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B4E6">
      <w:pPr>
        <w:pStyle w:val="2"/>
        <w:spacing w:line="360" w:lineRule="auto"/>
        <w:rPr>
          <w:rFonts w:hint="eastAsia"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北京古北水镇旅游有限公司</w:t>
      </w:r>
    </w:p>
    <w:p w14:paraId="382626CA">
      <w:pPr>
        <w:pStyle w:val="2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cs="仿宋"/>
          <w:spacing w:val="-1"/>
          <w:sz w:val="28"/>
          <w:szCs w:val="28"/>
          <w:lang w:val="en-US" w:eastAsia="zh-CN"/>
        </w:rPr>
        <w:t>水镇酒店空调供暖管道维修项目</w:t>
      </w:r>
      <w:r>
        <w:rPr>
          <w:rFonts w:hint="eastAsia" w:cs="仿宋"/>
          <w:spacing w:val="7"/>
          <w:sz w:val="28"/>
          <w:szCs w:val="28"/>
          <w:lang w:eastAsia="zh-CN"/>
        </w:rPr>
        <w:t>招采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公告</w:t>
      </w:r>
    </w:p>
    <w:p w14:paraId="2D2238C6">
      <w:pPr>
        <w:pStyle w:val="5"/>
        <w:spacing w:before="6" w:line="36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3B053BF6">
      <w:pPr>
        <w:pStyle w:val="5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一、项目基本情况</w:t>
      </w:r>
    </w:p>
    <w:p w14:paraId="43516DE5">
      <w:pPr>
        <w:pStyle w:val="5"/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项目名称：</w:t>
      </w:r>
      <w:r>
        <w:rPr>
          <w:rFonts w:hint="eastAsia" w:cs="仿宋"/>
          <w:sz w:val="24"/>
          <w:szCs w:val="24"/>
          <w:highlight w:val="none"/>
          <w:lang w:val="en-US" w:eastAsia="zh-CN"/>
        </w:rPr>
        <w:t>北京古北水镇旅游有限公司</w:t>
      </w:r>
      <w:r>
        <w:rPr>
          <w:rFonts w:hint="eastAsia" w:cs="仿宋"/>
          <w:spacing w:val="-1"/>
          <w:sz w:val="24"/>
          <w:szCs w:val="24"/>
          <w:lang w:val="en-US" w:eastAsia="zh-CN"/>
        </w:rPr>
        <w:t>水镇酒店空调供暖管道维修</w:t>
      </w:r>
      <w:r>
        <w:rPr>
          <w:rFonts w:hint="eastAsia" w:cs="仿宋"/>
          <w:sz w:val="24"/>
          <w:szCs w:val="24"/>
          <w:highlight w:val="none"/>
          <w:lang w:val="en-US" w:eastAsia="zh-CN"/>
        </w:rPr>
        <w:t>项目</w:t>
      </w:r>
    </w:p>
    <w:p w14:paraId="78B50331">
      <w:pPr>
        <w:pStyle w:val="5"/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采购方式：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竞争性</w:t>
      </w:r>
      <w:r>
        <w:rPr>
          <w:rFonts w:hint="eastAsia" w:cs="仿宋"/>
          <w:sz w:val="24"/>
          <w:szCs w:val="24"/>
          <w:highlight w:val="none"/>
          <w:lang w:val="en-US" w:eastAsia="zh-CN"/>
        </w:rPr>
        <w:t>谈判</w:t>
      </w:r>
    </w:p>
    <w:p w14:paraId="75A4A647">
      <w:pPr>
        <w:pStyle w:val="5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项目预算金额：</w:t>
      </w:r>
      <w:r>
        <w:rPr>
          <w:rFonts w:hint="eastAsia" w:cs="仿宋"/>
          <w:sz w:val="24"/>
          <w:szCs w:val="24"/>
          <w:highlight w:val="none"/>
          <w:lang w:eastAsia="zh-CN"/>
        </w:rPr>
        <w:t>最高限价</w:t>
      </w:r>
      <w:r>
        <w:rPr>
          <w:rFonts w:hint="eastAsia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（含税）。</w:t>
      </w:r>
    </w:p>
    <w:p w14:paraId="304746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200"/>
        <w:jc w:val="both"/>
        <w:textAlignment w:val="auto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需求：</w:t>
      </w:r>
      <w:r>
        <w:rPr>
          <w:rFonts w:hint="eastAsia" w:cs="仿宋"/>
          <w:spacing w:val="-2"/>
          <w:sz w:val="24"/>
          <w:szCs w:val="24"/>
          <w:lang w:val="en-US" w:eastAsia="zh-CN"/>
        </w:rPr>
        <w:t>水镇酒店空调机房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后场区域、客房区域的二级泵管道出现下沉变形情况，由于管道下沉变形严重，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已影响到末端正常使用且随时都存在爆管的风险</w:t>
      </w:r>
      <w:r>
        <w:rPr>
          <w:rFonts w:hint="eastAsia" w:cs="仿宋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需要对部分水泵泵头进行大修，对管道支架进行加固，部分管件进行更换，确保平稳运行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2C1EA88E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</w:p>
    <w:p w14:paraId="3ABB24C7">
      <w:pPr>
        <w:pStyle w:val="5"/>
        <w:numPr>
          <w:ilvl w:val="0"/>
          <w:numId w:val="1"/>
        </w:numPr>
        <w:spacing w:line="360" w:lineRule="auto"/>
        <w:ind w:firstLine="466" w:firstLineChars="200"/>
        <w:rPr>
          <w:rFonts w:hint="eastAsia" w:ascii="仿宋" w:hAnsi="仿宋" w:eastAsia="仿宋" w:cs="仿宋"/>
          <w:b/>
          <w:bCs/>
          <w:spacing w:val="-4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  <w:t>招商方介绍：</w:t>
      </w:r>
    </w:p>
    <w:p w14:paraId="3F4F85D7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古北水镇位于北京市密云区古北口镇，背靠被誉为“全球</w:t>
      </w:r>
      <w:r>
        <w:rPr>
          <w:rFonts w:hint="eastAsia" w:ascii="仿宋" w:hAnsi="仿宋" w:eastAsia="仿宋" w:cs="仿宋"/>
          <w:spacing w:val="-5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25</w:t>
      </w:r>
      <w:r>
        <w:rPr>
          <w:rFonts w:hint="eastAsia"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处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风景之首</w:t>
      </w:r>
      <w:r>
        <w:rPr>
          <w:rFonts w:hint="eastAsia" w:ascii="仿宋" w:hAnsi="仿宋" w:eastAsia="仿宋" w:cs="仿宋"/>
          <w:spacing w:val="-10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”的司马台长城，汤河流淌其间，坐拥鸳鸯湖水库。北京古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北水镇旅游有限公司成立于</w:t>
      </w:r>
      <w:r>
        <w:rPr>
          <w:rFonts w:hint="eastAsia"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2010</w:t>
      </w:r>
      <w:r>
        <w:rPr>
          <w:rFonts w:hint="eastAsia" w:ascii="仿宋" w:hAnsi="仿宋" w:eastAsia="仿宋" w:cs="仿宋"/>
          <w:spacing w:val="-4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5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7</w:t>
      </w:r>
      <w:r>
        <w:rPr>
          <w:rFonts w:hint="eastAsia"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月，由中青旅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控股股份有限公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司、IDG</w:t>
      </w:r>
      <w:r>
        <w:rPr>
          <w:rFonts w:hint="eastAsia"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战略资本、乌镇旅游股份有限公司和北京能源投资（集团）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有限公司共同投资建设。公司旗下北京密云古北水镇（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司马台长城）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国际旅游度假区总占地面积</w:t>
      </w:r>
      <w:r>
        <w:rPr>
          <w:rFonts w:hint="eastAsia" w:ascii="仿宋" w:hAnsi="仿宋" w:eastAsia="仿宋" w:cs="仿宋"/>
          <w:spacing w:val="-5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9</w:t>
      </w:r>
      <w:r>
        <w:rPr>
          <w:rFonts w:hint="eastAsia"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平方公里，总投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资约</w:t>
      </w:r>
      <w:r>
        <w:rPr>
          <w:rFonts w:hint="eastAsia" w:ascii="仿宋" w:hAnsi="仿宋" w:eastAsia="仿宋" w:cs="仿宋"/>
          <w:spacing w:val="-5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60</w:t>
      </w:r>
      <w:r>
        <w:rPr>
          <w:rFonts w:hint="eastAsia"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亿元人民币，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集观光游览、休闲度假、商务会展、创意文化、主题旅行等文旅业态为一体，服务与设施一流、参与性和体验性极高的综合性特色休闲国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际旅游度假目的地。</w:t>
      </w:r>
    </w:p>
    <w:p w14:paraId="1C9C9D9D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pacing w:val="-2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地理位置：北京密云古北水镇（司马台长城）国际旅游渡假区位于北京市密云区古北口镇司马台村，距北京市区 120 公里，距首都机场 98 公里，距密云城区 60 公里，距承德市区 80 公里。</w:t>
      </w:r>
    </w:p>
    <w:p w14:paraId="01D84A22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pacing w:val="-2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交通路线：京承高速、京通铁路、101 国道三条主要交通干线。</w:t>
      </w:r>
    </w:p>
    <w:p w14:paraId="59882696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pacing w:val="-2"/>
          <w:sz w:val="24"/>
          <w:szCs w:val="24"/>
        </w:rPr>
      </w:pPr>
    </w:p>
    <w:p w14:paraId="4C140215">
      <w:pPr>
        <w:pStyle w:val="5"/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供应商的资格要求：</w:t>
      </w:r>
    </w:p>
    <w:p w14:paraId="51855608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t>1.中华人民共和国境内合法注册的三年及以上企业法人机构；</w:t>
      </w:r>
    </w:p>
    <w:p w14:paraId="142CEA4C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default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t>2.参与单位注册资金不低于100万元，具有休闲度假区</w:t>
      </w:r>
      <w:r>
        <w:rPr>
          <w:rFonts w:hint="eastAsia" w:cs="仿宋"/>
          <w:spacing w:val="-2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t>知名景区、高星级酒店、或大型企事业单位合作经验的优先；</w:t>
      </w:r>
    </w:p>
    <w:p w14:paraId="7C1CA9E2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t>3.包括但不限于报名单位：近3年内无被政府主管部门进行与本项目有关服务内容的处罚记录</w:t>
      </w:r>
      <w:r>
        <w:rPr>
          <w:rFonts w:hint="eastAsia" w:cs="仿宋"/>
          <w:spacing w:val="-2"/>
          <w:sz w:val="24"/>
          <w:szCs w:val="24"/>
          <w:highlight w:val="none"/>
          <w:lang w:val="en-US" w:eastAsia="zh-CN"/>
        </w:rPr>
        <w:t>；</w:t>
      </w:r>
    </w:p>
    <w:p w14:paraId="600E2F48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default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t>4.</w:t>
      </w:r>
      <w:r>
        <w:rPr>
          <w:rFonts w:hint="eastAsia" w:cs="仿宋"/>
          <w:spacing w:val="-2"/>
          <w:sz w:val="24"/>
          <w:szCs w:val="24"/>
          <w:lang w:val="en-US" w:eastAsia="zh-CN"/>
        </w:rPr>
        <w:t>需要具备建设工程施工资质</w:t>
      </w:r>
      <w:r>
        <w:rPr>
          <w:rFonts w:hint="eastAsia" w:cs="仿宋"/>
          <w:spacing w:val="-2"/>
          <w:sz w:val="24"/>
          <w:szCs w:val="24"/>
          <w:lang w:eastAsia="zh-CN"/>
        </w:rPr>
        <w:t>；</w:t>
      </w:r>
    </w:p>
    <w:p w14:paraId="0A9D9446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spacing w:val="-2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t>.提供至少一个</w:t>
      </w:r>
      <w:r>
        <w:rPr>
          <w:rFonts w:hint="eastAsia" w:cs="仿宋"/>
          <w:spacing w:val="-2"/>
          <w:sz w:val="24"/>
          <w:szCs w:val="24"/>
          <w:highlight w:val="none"/>
          <w:lang w:val="en-US" w:eastAsia="zh-CN"/>
        </w:rPr>
        <w:t>2022年以后实施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t>与本项目相关或同等规模以上业绩；</w:t>
      </w:r>
    </w:p>
    <w:p w14:paraId="47E475C9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spacing w:val="-2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t>.本项目的特定资格要求：通过“信用中国”网站(www.creditchina.gov.cn)、中国政府采购网(www.ccgp.gov.cn)及国家企业信用信息公示系统（http://www.gsxt.gov.cn/）渠道可查询供应商信用记录，供应商不得列入失信被执行人名单、税收违法黑名单和政府采购严重违法失信行为记录名单。被列入上述名单或名录的供应商不得参加本项目</w:t>
      </w:r>
      <w:r>
        <w:rPr>
          <w:rFonts w:hint="eastAsia" w:cs="仿宋"/>
          <w:spacing w:val="-2"/>
          <w:sz w:val="24"/>
          <w:szCs w:val="24"/>
          <w:highlight w:val="none"/>
          <w:lang w:val="en-US" w:eastAsia="zh-CN"/>
        </w:rPr>
        <w:t>；</w:t>
      </w:r>
    </w:p>
    <w:p w14:paraId="478AAB40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spacing w:val="-2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t>.单位负责人为同一人或者存在直接控股、管理关系的不同供应商，不得参加同一合同下的采购活动</w:t>
      </w:r>
      <w:r>
        <w:rPr>
          <w:rFonts w:hint="eastAsia" w:cs="仿宋"/>
          <w:spacing w:val="-2"/>
          <w:sz w:val="24"/>
          <w:szCs w:val="24"/>
          <w:highlight w:val="none"/>
          <w:lang w:val="en-US" w:eastAsia="zh-CN"/>
        </w:rPr>
        <w:t>；</w:t>
      </w:r>
    </w:p>
    <w:p w14:paraId="39779839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spacing w:val="-2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t>.本项目不接受联合招商，不得转包、分包</w:t>
      </w:r>
      <w:r>
        <w:rPr>
          <w:rFonts w:hint="eastAsia" w:cs="仿宋"/>
          <w:spacing w:val="-2"/>
          <w:sz w:val="24"/>
          <w:szCs w:val="24"/>
          <w:highlight w:val="none"/>
          <w:lang w:val="en-US" w:eastAsia="zh-CN"/>
        </w:rPr>
        <w:t>。</w:t>
      </w:r>
    </w:p>
    <w:p w14:paraId="3FF8E8F2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</w:pPr>
    </w:p>
    <w:p w14:paraId="34262DC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56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报名信息：</w:t>
      </w:r>
    </w:p>
    <w:p w14:paraId="79F13668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t>报名时间：</w:t>
      </w:r>
      <w:r>
        <w:rPr>
          <w:rFonts w:hint="eastAsia" w:cs="仿宋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2026年2月19日至2026年2月23日16:00。</w:t>
      </w:r>
    </w:p>
    <w:p w14:paraId="67D48DA6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 xml:space="preserve">2.报名方式：在公告的有效报名时间内指定邮箱报名（报名所需资料见附件），其他报名方式无效。 </w:t>
      </w:r>
      <w:bookmarkStart w:id="0" w:name="_GoBack"/>
      <w:bookmarkEnd w:id="0"/>
    </w:p>
    <w:p w14:paraId="5FBC2949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3.报名邮箱：ptbz@wtown.com。</w:t>
      </w:r>
      <w:r>
        <w:rPr>
          <w:rFonts w:hint="eastAsia" w:cs="仿宋"/>
          <w:spacing w:val="-2"/>
          <w:sz w:val="24"/>
          <w:szCs w:val="24"/>
          <w:lang w:val="en-US" w:eastAsia="zh-CN"/>
        </w:rPr>
        <w:t>（邮件标题为：XXX公司报名XXX项目）</w:t>
      </w:r>
    </w:p>
    <w:p w14:paraId="3FCD023D">
      <w:pPr>
        <w:pStyle w:val="5"/>
        <w:numPr>
          <w:ilvl w:val="0"/>
          <w:numId w:val="0"/>
        </w:numPr>
        <w:spacing w:line="360" w:lineRule="auto"/>
        <w:ind w:firstLine="472" w:firstLineChars="200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</w:p>
    <w:p w14:paraId="5CA21A1D">
      <w:pPr>
        <w:pStyle w:val="5"/>
        <w:spacing w:before="45" w:line="225" w:lineRule="auto"/>
        <w:ind w:left="584"/>
        <w:rPr>
          <w:rFonts w:hint="eastAsia" w:ascii="仿宋" w:hAnsi="仿宋" w:eastAsia="仿宋" w:cs="仿宋"/>
          <w:b/>
          <w:bCs/>
          <w:spacing w:val="-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联系人：</w:t>
      </w:r>
    </w:p>
    <w:p w14:paraId="73A7CB8E">
      <w:pPr>
        <w:pStyle w:val="5"/>
        <w:spacing w:before="46" w:line="223" w:lineRule="auto"/>
        <w:ind w:left="592"/>
        <w:rPr>
          <w:rFonts w:hint="default" w:ascii="仿宋" w:hAnsi="仿宋" w:eastAsia="仿宋" w:cs="仿宋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spacing w:val="-7"/>
          <w:sz w:val="24"/>
          <w:szCs w:val="24"/>
          <w:highlight w:val="none"/>
          <w:lang w:val="en-US" w:eastAsia="zh-CN"/>
        </w:rPr>
        <w:t>马先生</w:t>
      </w:r>
      <w:r>
        <w:rPr>
          <w:rFonts w:hint="eastAsia" w:ascii="仿宋" w:hAnsi="仿宋" w:eastAsia="仿宋" w:cs="仿宋"/>
          <w:spacing w:val="-7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仿宋"/>
          <w:spacing w:val="-7"/>
          <w:sz w:val="24"/>
          <w:szCs w:val="24"/>
          <w:highlight w:val="none"/>
          <w:lang w:val="en-US" w:eastAsia="zh-CN"/>
        </w:rPr>
        <w:t>18811683272</w:t>
      </w:r>
    </w:p>
    <w:p w14:paraId="3877C8EC">
      <w:pPr>
        <w:pStyle w:val="5"/>
        <w:spacing w:before="46" w:line="223" w:lineRule="auto"/>
        <w:ind w:left="592"/>
        <w:rPr>
          <w:rFonts w:hint="default" w:ascii="仿宋" w:hAnsi="仿宋" w:eastAsia="仿宋" w:cs="仿宋"/>
          <w:spacing w:val="-7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spacing w:val="-7"/>
          <w:sz w:val="24"/>
          <w:szCs w:val="24"/>
          <w:highlight w:val="none"/>
          <w:lang w:val="en-US" w:eastAsia="zh-CN"/>
        </w:rPr>
        <w:t>郝先生</w:t>
      </w:r>
      <w:r>
        <w:rPr>
          <w:rFonts w:hint="eastAsia" w:ascii="仿宋" w:hAnsi="仿宋" w:eastAsia="仿宋" w:cs="仿宋"/>
          <w:spacing w:val="-7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仿宋"/>
          <w:spacing w:val="-7"/>
          <w:sz w:val="24"/>
          <w:szCs w:val="24"/>
          <w:highlight w:val="none"/>
          <w:lang w:val="en-US" w:eastAsia="zh-CN"/>
        </w:rPr>
        <w:t>15201225977</w:t>
      </w:r>
    </w:p>
    <w:p w14:paraId="614A726D">
      <w:pPr>
        <w:pStyle w:val="5"/>
        <w:spacing w:before="46" w:line="223" w:lineRule="auto"/>
        <w:ind w:left="592"/>
        <w:rPr>
          <w:rFonts w:hint="default" w:ascii="仿宋" w:hAnsi="仿宋" w:eastAsia="仿宋" w:cs="仿宋"/>
          <w:spacing w:val="-7"/>
          <w:sz w:val="24"/>
          <w:szCs w:val="24"/>
          <w:lang w:val="en-US" w:eastAsia="zh-CN"/>
        </w:rPr>
      </w:pPr>
    </w:p>
    <w:p w14:paraId="7FF0C8B7">
      <w:pPr>
        <w:pStyle w:val="5"/>
        <w:spacing w:before="45" w:line="225" w:lineRule="auto"/>
        <w:ind w:left="584"/>
        <w:rPr>
          <w:rFonts w:hint="eastAsia" w:ascii="仿宋" w:hAnsi="仿宋" w:eastAsia="仿宋" w:cs="仿宋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cs="仿宋"/>
          <w:b/>
          <w:bCs/>
          <w:spacing w:val="-2"/>
          <w:sz w:val="24"/>
          <w:szCs w:val="24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lang w:val="en-US" w:eastAsia="zh-CN"/>
        </w:rPr>
        <w:t>监督电话：</w:t>
      </w:r>
    </w:p>
    <w:p w14:paraId="5FB3C9F5">
      <w:pPr>
        <w:pStyle w:val="5"/>
        <w:spacing w:before="46" w:line="223" w:lineRule="auto"/>
        <w:ind w:left="592"/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  <w:t>纪检办公室：18501999062</w:t>
      </w:r>
    </w:p>
    <w:p w14:paraId="47E457E6">
      <w:pPr>
        <w:pStyle w:val="5"/>
        <w:spacing w:before="46" w:line="223" w:lineRule="auto"/>
        <w:ind w:left="592"/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  <w:t>质量管理部：010-81008159</w:t>
      </w:r>
    </w:p>
    <w:p w14:paraId="7DE6D35B">
      <w:pPr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br w:type="page"/>
      </w:r>
    </w:p>
    <w:p w14:paraId="0A180DB3">
      <w:pPr>
        <w:pStyle w:val="5"/>
        <w:spacing w:before="288" w:line="317" w:lineRule="auto"/>
        <w:ind w:left="32" w:right="58" w:firstLine="559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附件：供应商报名表</w:t>
      </w:r>
    </w:p>
    <w:tbl>
      <w:tblPr>
        <w:tblStyle w:val="9"/>
        <w:tblW w:w="79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6015"/>
      </w:tblGrid>
      <w:tr w14:paraId="52DC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C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供应商报名表</w:t>
            </w:r>
          </w:p>
        </w:tc>
      </w:tr>
      <w:tr w14:paraId="3E9E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47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公司名称：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90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F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4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注册资金：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978F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93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F1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实缴资金：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39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A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A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公司地址：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E3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3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EA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联系人姓名：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59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5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6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联系人电话：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620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F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9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F2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7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A9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本项目相关资质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另附附件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DC0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3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项目授权委托人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/负责人近一年社保及相关职业资格：（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另附附件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89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5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C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企业近一年人员社保缴纳证明：（另附附件）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71D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2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0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企业信用：另附附件）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E03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A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4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合作案例（另附附件）：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94C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3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3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营业执照（另附附件）：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AE2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F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A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供应商认为有必要提供的其他资料：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78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0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6CC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注：以上材料须加盖单位公章</w:t>
            </w:r>
          </w:p>
        </w:tc>
      </w:tr>
    </w:tbl>
    <w:p w14:paraId="745C2F3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EB3DB">
    <w:pPr>
      <w:spacing w:line="180" w:lineRule="auto"/>
      <w:ind w:left="406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7F8A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7F8A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772223"/>
    <w:multiLevelType w:val="singleLevel"/>
    <w:tmpl w:val="B87722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OWFiZDFjYTEwNDU2Y2UxNmFkMWYxZDc1ODI3ZWUifQ=="/>
  </w:docVars>
  <w:rsids>
    <w:rsidRoot w:val="0012703D"/>
    <w:rsid w:val="0012703D"/>
    <w:rsid w:val="00412ADB"/>
    <w:rsid w:val="008B5614"/>
    <w:rsid w:val="00E9017D"/>
    <w:rsid w:val="02C46BBB"/>
    <w:rsid w:val="03160B2F"/>
    <w:rsid w:val="041D37C2"/>
    <w:rsid w:val="08534C69"/>
    <w:rsid w:val="08AF7139"/>
    <w:rsid w:val="09C81F6B"/>
    <w:rsid w:val="0D942D77"/>
    <w:rsid w:val="0E5E4367"/>
    <w:rsid w:val="0EB9159E"/>
    <w:rsid w:val="112847B9"/>
    <w:rsid w:val="11905945"/>
    <w:rsid w:val="13182784"/>
    <w:rsid w:val="134D73CB"/>
    <w:rsid w:val="14151E1D"/>
    <w:rsid w:val="1425577D"/>
    <w:rsid w:val="153B493F"/>
    <w:rsid w:val="165475DE"/>
    <w:rsid w:val="16751C9B"/>
    <w:rsid w:val="16DC051F"/>
    <w:rsid w:val="17E50368"/>
    <w:rsid w:val="181F790C"/>
    <w:rsid w:val="1822314A"/>
    <w:rsid w:val="18B55216"/>
    <w:rsid w:val="1A3F7112"/>
    <w:rsid w:val="1A613215"/>
    <w:rsid w:val="21577120"/>
    <w:rsid w:val="225E44DE"/>
    <w:rsid w:val="26233A75"/>
    <w:rsid w:val="26F64CE5"/>
    <w:rsid w:val="27BC5F2F"/>
    <w:rsid w:val="27BF3329"/>
    <w:rsid w:val="27CB6CEB"/>
    <w:rsid w:val="287B5F95"/>
    <w:rsid w:val="28A33EF2"/>
    <w:rsid w:val="2A6D513E"/>
    <w:rsid w:val="2B004385"/>
    <w:rsid w:val="2BFF63EA"/>
    <w:rsid w:val="2DBB27E5"/>
    <w:rsid w:val="2DF67CC1"/>
    <w:rsid w:val="2F386A44"/>
    <w:rsid w:val="30A41781"/>
    <w:rsid w:val="31876F76"/>
    <w:rsid w:val="32E77BD8"/>
    <w:rsid w:val="3379384A"/>
    <w:rsid w:val="35926521"/>
    <w:rsid w:val="35D07049"/>
    <w:rsid w:val="360E4363"/>
    <w:rsid w:val="367E2601"/>
    <w:rsid w:val="37B676C0"/>
    <w:rsid w:val="384A30E3"/>
    <w:rsid w:val="39B45E98"/>
    <w:rsid w:val="3A1219DE"/>
    <w:rsid w:val="3B3E1963"/>
    <w:rsid w:val="3C33171A"/>
    <w:rsid w:val="3C634773"/>
    <w:rsid w:val="3CEA0847"/>
    <w:rsid w:val="3D7824A0"/>
    <w:rsid w:val="3DAE1A1E"/>
    <w:rsid w:val="3E55713E"/>
    <w:rsid w:val="419D6868"/>
    <w:rsid w:val="44E45A43"/>
    <w:rsid w:val="45092283"/>
    <w:rsid w:val="452C734B"/>
    <w:rsid w:val="462B5653"/>
    <w:rsid w:val="476A6F48"/>
    <w:rsid w:val="4CDB6FB6"/>
    <w:rsid w:val="4D4C4DB0"/>
    <w:rsid w:val="4D950505"/>
    <w:rsid w:val="4F473A65"/>
    <w:rsid w:val="4F9E19E4"/>
    <w:rsid w:val="58860FA2"/>
    <w:rsid w:val="58C16652"/>
    <w:rsid w:val="58C74DCF"/>
    <w:rsid w:val="59830E12"/>
    <w:rsid w:val="59E25754"/>
    <w:rsid w:val="5A1D0200"/>
    <w:rsid w:val="5A3956B7"/>
    <w:rsid w:val="5D0905C7"/>
    <w:rsid w:val="5E0F018A"/>
    <w:rsid w:val="5EC7698C"/>
    <w:rsid w:val="5F013C4C"/>
    <w:rsid w:val="5F7D704B"/>
    <w:rsid w:val="5F7F2518"/>
    <w:rsid w:val="60681AA9"/>
    <w:rsid w:val="60AA27F5"/>
    <w:rsid w:val="60C82547"/>
    <w:rsid w:val="61DA0784"/>
    <w:rsid w:val="6284128A"/>
    <w:rsid w:val="643028DD"/>
    <w:rsid w:val="64B33C3A"/>
    <w:rsid w:val="65FB0B77"/>
    <w:rsid w:val="66F5719A"/>
    <w:rsid w:val="6740552D"/>
    <w:rsid w:val="67DF2625"/>
    <w:rsid w:val="68DB05C5"/>
    <w:rsid w:val="6A9577C4"/>
    <w:rsid w:val="6AA302AD"/>
    <w:rsid w:val="6C07486C"/>
    <w:rsid w:val="6DE22E9A"/>
    <w:rsid w:val="6EBF142E"/>
    <w:rsid w:val="6F6D72A9"/>
    <w:rsid w:val="70115381"/>
    <w:rsid w:val="70866B1B"/>
    <w:rsid w:val="74E17684"/>
    <w:rsid w:val="75E43528"/>
    <w:rsid w:val="7C5466AE"/>
    <w:rsid w:val="7C8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0"/>
    <w:pPr>
      <w:spacing w:before="64"/>
      <w:ind w:left="612" w:right="612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unhideWhenUsed/>
    <w:qFormat/>
    <w:uiPriority w:val="0"/>
    <w:pPr>
      <w:ind w:left="614" w:right="612"/>
      <w:jc w:val="center"/>
      <w:outlineLvl w:val="1"/>
    </w:pPr>
    <w:rPr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6"/>
    <w:qFormat/>
    <w:uiPriority w:val="0"/>
    <w:rPr>
      <w:sz w:val="24"/>
      <w:szCs w:val="24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unhideWhenUsed/>
    <w:qFormat/>
    <w:uiPriority w:val="0"/>
    <w:rPr>
      <w:sz w:val="21"/>
      <w:szCs w:val="21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0"/>
    <w:rPr>
      <w:rFonts w:ascii="仿宋" w:hAnsi="仿宋" w:eastAsia="仿宋" w:cs="仿宋"/>
      <w:b/>
      <w:bCs/>
      <w:kern w:val="0"/>
      <w:sz w:val="28"/>
      <w:szCs w:val="28"/>
    </w:rPr>
  </w:style>
  <w:style w:type="character" w:customStyle="1" w:styleId="16">
    <w:name w:val="正文文本 Char"/>
    <w:basedOn w:val="11"/>
    <w:link w:val="5"/>
    <w:qFormat/>
    <w:uiPriority w:val="0"/>
    <w:rPr>
      <w:rFonts w:ascii="仿宋" w:hAnsi="仿宋" w:eastAsia="仿宋" w:cs="仿宋"/>
      <w:kern w:val="0"/>
      <w:sz w:val="24"/>
      <w:szCs w:val="24"/>
    </w:rPr>
  </w:style>
  <w:style w:type="paragraph" w:customStyle="1" w:styleId="17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18">
    <w:name w:val="List Paragraph"/>
    <w:basedOn w:val="1"/>
    <w:link w:val="19"/>
    <w:qFormat/>
    <w:uiPriority w:val="34"/>
    <w:pPr>
      <w:ind w:left="1765" w:hanging="708"/>
    </w:pPr>
  </w:style>
  <w:style w:type="character" w:customStyle="1" w:styleId="19">
    <w:name w:val="列出段落 Char"/>
    <w:link w:val="18"/>
    <w:autoRedefine/>
    <w:qFormat/>
    <w:uiPriority w:val="34"/>
    <w:rPr>
      <w:rFonts w:ascii="仿宋" w:hAnsi="仿宋" w:eastAsia="仿宋" w:cs="仿宋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1225</Words>
  <Characters>1385</Characters>
  <Lines>16</Lines>
  <Paragraphs>4</Paragraphs>
  <TotalTime>2</TotalTime>
  <ScaleCrop>false</ScaleCrop>
  <LinksUpToDate>false</LinksUpToDate>
  <CharactersWithSpaces>1420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2024-06-15T07:00:00Z</dcterms:created>
  <dc:creator>User</dc:creator>
  <cp:lastModifiedBy>郝有光</cp:lastModifiedBy>
  <dcterms:modified xsi:type="dcterms:W3CDTF">2026-02-18T03:47:34Z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D9EBA9ACBCFE4FE1B17F726951C0116B_13</vt:lpwstr>
  </property>
  <property fmtid="{D5CDD505-2E9C-101B-9397-08002B2CF9AE}" pid="4" name="KSOTemplateDocerSaveRecord">
    <vt:lpwstr>eyJoZGlkIjoiYjNjYzQ1Zjk1ODg0NGJhN2Q1ODBkY2E5OTMyZmU5MmUiLCJ1c2VySWQiOiIyMDEyMzY5NzgifQ==</vt:lpwstr>
  </property>
</Properties>
</file>