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4547">
      <w:pPr>
        <w:spacing w:line="360" w:lineRule="auto"/>
        <w:jc w:val="center"/>
        <w:outlineLvl w:val="0"/>
        <w:rPr>
          <w:rFonts w:hint="eastAsia" w:ascii="宋体" w:hAnsi="宋体" w:cs="宋体"/>
          <w:b/>
          <w:sz w:val="36"/>
          <w:szCs w:val="36"/>
        </w:rPr>
      </w:pPr>
      <w:bookmarkStart w:id="0" w:name="_Hlk152869636"/>
      <w:r>
        <w:rPr>
          <w:rFonts w:hint="eastAsia" w:ascii="宋体" w:hAnsi="宋体" w:cs="宋体"/>
          <w:b/>
          <w:sz w:val="36"/>
          <w:szCs w:val="36"/>
          <w:lang w:val="en-US" w:eastAsia="zh-CN"/>
        </w:rPr>
        <w:t>竞争性磋商成交结果</w:t>
      </w:r>
      <w:r>
        <w:rPr>
          <w:rFonts w:hint="eastAsia" w:ascii="宋体" w:hAnsi="宋体" w:cs="宋体"/>
          <w:b/>
          <w:sz w:val="36"/>
          <w:szCs w:val="36"/>
        </w:rPr>
        <w:t>公示</w:t>
      </w:r>
      <w:bookmarkStart w:id="78" w:name="_GoBack"/>
      <w:bookmarkEnd w:id="78"/>
    </w:p>
    <w:p w14:paraId="05DF53E6">
      <w:pPr>
        <w:spacing w:line="360" w:lineRule="auto"/>
        <w:rPr>
          <w:rFonts w:hint="eastAsia" w:ascii="宋体" w:hAnsi="宋体" w:cs="宋体"/>
        </w:rPr>
      </w:pPr>
    </w:p>
    <w:p w14:paraId="203630E6">
      <w:pPr>
        <w:spacing w:line="360" w:lineRule="auto"/>
        <w:rPr>
          <w:rFonts w:hint="default" w:ascii="宋体" w:hAnsi="宋体" w:eastAsia="宋体" w:cs="宋体"/>
          <w:szCs w:val="21"/>
          <w:lang w:val="en-US" w:eastAsia="zh-CN"/>
        </w:rPr>
      </w:pPr>
      <w:r>
        <w:rPr>
          <w:rFonts w:hint="eastAsia" w:ascii="宋体" w:hAnsi="宋体" w:cs="宋体"/>
          <w:szCs w:val="21"/>
        </w:rPr>
        <w:t>项目编号：</w:t>
      </w:r>
      <w:r>
        <w:rPr>
          <w:rFonts w:hint="eastAsia" w:ascii="宋体" w:hAnsi="宋体" w:cs="宋体"/>
          <w:szCs w:val="21"/>
          <w:lang w:val="en-US" w:eastAsia="zh-CN"/>
        </w:rPr>
        <w:t>GBSZ-PT-2025-0020</w:t>
      </w:r>
    </w:p>
    <w:p w14:paraId="578DFDE1">
      <w:pPr>
        <w:spacing w:line="360" w:lineRule="auto"/>
        <w:rPr>
          <w:rFonts w:hint="eastAsia" w:ascii="宋体" w:hAnsi="宋体" w:cs="宋体"/>
          <w:b w:val="0"/>
          <w:bCs w:val="0"/>
          <w:szCs w:val="21"/>
        </w:rPr>
      </w:pPr>
      <w:r>
        <w:rPr>
          <w:rFonts w:hint="eastAsia" w:ascii="宋体" w:hAnsi="宋体" w:cs="宋体"/>
          <w:b w:val="0"/>
          <w:bCs w:val="0"/>
          <w:szCs w:val="21"/>
        </w:rPr>
        <w:t>项目名称：后川山体森林浇灌管道安装项目</w:t>
      </w:r>
    </w:p>
    <w:p w14:paraId="586DB519">
      <w:pPr>
        <w:spacing w:line="360" w:lineRule="auto"/>
        <w:rPr>
          <w:rFonts w:hint="eastAsia" w:ascii="宋体" w:hAnsi="宋体" w:cs="宋体"/>
          <w:b w:val="0"/>
          <w:bCs w:val="0"/>
          <w:szCs w:val="21"/>
          <w:lang w:eastAsia="zh-CN"/>
        </w:rPr>
      </w:pPr>
      <w:r>
        <w:rPr>
          <w:rFonts w:hint="eastAsia" w:ascii="宋体" w:hAnsi="宋体" w:cs="宋体"/>
          <w:b w:val="0"/>
          <w:bCs w:val="0"/>
          <w:szCs w:val="21"/>
          <w:lang w:val="en-US" w:eastAsia="zh-CN"/>
        </w:rPr>
        <w:t>招采机构：北京古北水镇旅游有限公司-配套保障部</w:t>
      </w:r>
    </w:p>
    <w:p w14:paraId="4AD11DF4">
      <w:pPr>
        <w:spacing w:line="360" w:lineRule="auto"/>
        <w:rPr>
          <w:rFonts w:hint="eastAsia" w:ascii="宋体" w:hAnsi="宋体" w:cs="宋体"/>
          <w:szCs w:val="21"/>
        </w:rPr>
      </w:pPr>
    </w:p>
    <w:p w14:paraId="3A9D9128">
      <w:pPr>
        <w:numPr>
          <w:ilvl w:val="0"/>
          <w:numId w:val="1"/>
        </w:numPr>
        <w:spacing w:line="360" w:lineRule="auto"/>
        <w:rPr>
          <w:rFonts w:hint="eastAsia" w:ascii="宋体" w:hAnsi="宋体" w:cs="宋体"/>
          <w:szCs w:val="21"/>
          <w:lang w:val="en-US" w:eastAsia="zh-CN"/>
        </w:rPr>
      </w:pPr>
      <w:r>
        <w:rPr>
          <w:rFonts w:hint="eastAsia" w:ascii="宋体" w:hAnsi="宋体" w:cs="宋体"/>
          <w:szCs w:val="21"/>
          <w:lang w:val="en-US" w:eastAsia="zh-CN"/>
        </w:rPr>
        <w:t>成交</w:t>
      </w:r>
      <w:r>
        <w:rPr>
          <w:rFonts w:hint="eastAsia" w:ascii="宋体" w:hAnsi="宋体" w:cs="宋体"/>
          <w:szCs w:val="21"/>
        </w:rPr>
        <w:t>人</w:t>
      </w:r>
      <w:r>
        <w:rPr>
          <w:rFonts w:hint="eastAsia" w:ascii="宋体" w:hAnsi="宋体" w:cs="宋体"/>
          <w:szCs w:val="21"/>
          <w:lang w:val="en-US" w:eastAsia="zh-CN"/>
        </w:rPr>
        <w:t>信息</w:t>
      </w:r>
    </w:p>
    <w:p w14:paraId="7A26C46D">
      <w:pPr>
        <w:widowControl w:val="0"/>
        <w:numPr>
          <w:ilvl w:val="0"/>
          <w:numId w:val="0"/>
        </w:numPr>
        <w:spacing w:line="360" w:lineRule="auto"/>
        <w:jc w:val="both"/>
        <w:rPr>
          <w:rFonts w:hint="eastAsia" w:ascii="宋体" w:hAnsi="宋体" w:cs="宋体"/>
          <w:szCs w:val="21"/>
          <w:lang w:val="en-US" w:eastAsia="zh-CN"/>
        </w:rPr>
      </w:pPr>
      <w:r>
        <w:rPr>
          <w:rFonts w:hint="eastAsia" w:ascii="宋体" w:hAnsi="宋体" w:cs="宋体"/>
          <w:szCs w:val="21"/>
          <w:lang w:val="en-US" w:eastAsia="zh-CN"/>
        </w:rPr>
        <w:t>成交人： 北京永来建筑装饰工程有限公司</w:t>
      </w:r>
    </w:p>
    <w:p w14:paraId="65A4F170">
      <w:pPr>
        <w:numPr>
          <w:ilvl w:val="0"/>
          <w:numId w:val="2"/>
        </w:numPr>
        <w:spacing w:line="360" w:lineRule="auto"/>
        <w:rPr>
          <w:rFonts w:hint="eastAsia" w:ascii="宋体" w:hAnsi="宋体" w:cs="宋体"/>
          <w:szCs w:val="21"/>
        </w:rPr>
      </w:pPr>
      <w:r>
        <w:rPr>
          <w:rFonts w:hint="eastAsia" w:ascii="宋体" w:hAnsi="宋体" w:cs="宋体"/>
          <w:szCs w:val="21"/>
          <w:lang w:val="en-US" w:eastAsia="zh-CN"/>
        </w:rPr>
        <w:t>公示时间</w:t>
      </w:r>
    </w:p>
    <w:p w14:paraId="7273D50E">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2025年8月1日-2025年8月3日</w:t>
      </w:r>
    </w:p>
    <w:p w14:paraId="69E9AF3E">
      <w:pPr>
        <w:spacing w:line="360" w:lineRule="auto"/>
        <w:rPr>
          <w:rFonts w:hint="eastAsia" w:ascii="宋体" w:hAnsi="宋体" w:cs="宋体"/>
          <w:szCs w:val="21"/>
        </w:rPr>
      </w:pPr>
    </w:p>
    <w:p w14:paraId="3A6BA38E">
      <w:pPr>
        <w:spacing w:line="360" w:lineRule="auto"/>
        <w:rPr>
          <w:rFonts w:hint="eastAsia" w:ascii="宋体" w:hAnsi="宋体" w:cs="宋体"/>
          <w:szCs w:val="21"/>
          <w:lang w:val="en-US" w:eastAsia="zh-CN"/>
        </w:rPr>
      </w:pPr>
      <w:r>
        <w:rPr>
          <w:rFonts w:hint="eastAsia" w:ascii="宋体" w:hAnsi="宋体" w:cs="宋体"/>
          <w:szCs w:val="21"/>
          <w:lang w:val="en-US" w:eastAsia="zh-CN"/>
        </w:rPr>
        <w:t>附件：北京古北水镇旅游有限公司后川山体森林浇灌管道安装项目竞争性磋商文件</w:t>
      </w:r>
    </w:p>
    <w:p w14:paraId="421FB76A">
      <w:pPr>
        <w:spacing w:line="360" w:lineRule="auto"/>
        <w:rPr>
          <w:rFonts w:hint="eastAsia" w:ascii="宋体" w:hAnsi="宋体" w:cs="宋体"/>
          <w:szCs w:val="21"/>
        </w:rPr>
      </w:pPr>
    </w:p>
    <w:p w14:paraId="026A20AE">
      <w:pPr>
        <w:spacing w:line="360" w:lineRule="auto"/>
        <w:rPr>
          <w:rFonts w:hint="eastAsia" w:ascii="宋体" w:hAnsi="宋体" w:cs="宋体"/>
          <w:szCs w:val="21"/>
        </w:rPr>
      </w:pPr>
    </w:p>
    <w:p w14:paraId="3533D83C">
      <w:pPr>
        <w:spacing w:line="360" w:lineRule="auto"/>
        <w:rPr>
          <w:rFonts w:hint="eastAsia" w:ascii="宋体" w:hAnsi="宋体" w:cs="宋体"/>
          <w:szCs w:val="21"/>
        </w:rPr>
      </w:pPr>
    </w:p>
    <w:p w14:paraId="228C3CA5">
      <w:pPr>
        <w:spacing w:line="360" w:lineRule="auto"/>
        <w:rPr>
          <w:rFonts w:hint="eastAsia" w:ascii="宋体" w:hAnsi="宋体" w:cs="宋体"/>
          <w:szCs w:val="21"/>
        </w:rPr>
      </w:pPr>
    </w:p>
    <w:p w14:paraId="2AED97B6">
      <w:pPr>
        <w:spacing w:line="360" w:lineRule="auto"/>
        <w:rPr>
          <w:rFonts w:hint="eastAsia" w:ascii="宋体" w:hAnsi="宋体" w:cs="宋体"/>
          <w:szCs w:val="21"/>
          <w:lang w:val="en-US" w:eastAsia="zh-CN"/>
        </w:rPr>
      </w:pPr>
    </w:p>
    <w:p w14:paraId="236F8652">
      <w:pPr>
        <w:spacing w:line="360" w:lineRule="auto"/>
        <w:jc w:val="right"/>
        <w:rPr>
          <w:rFonts w:hint="eastAsia" w:ascii="宋体" w:hAnsi="宋体" w:eastAsia="宋体" w:cs="宋体"/>
          <w:szCs w:val="21"/>
          <w:lang w:eastAsia="zh-CN"/>
        </w:rPr>
      </w:pPr>
      <w:r>
        <w:rPr>
          <w:rFonts w:hint="eastAsia" w:ascii="宋体" w:hAnsi="宋体" w:cs="宋体"/>
          <w:szCs w:val="21"/>
          <w:lang w:val="en-US" w:eastAsia="zh-CN"/>
        </w:rPr>
        <w:t>采购人</w:t>
      </w:r>
      <w:r>
        <w:rPr>
          <w:rFonts w:hint="eastAsia" w:ascii="宋体" w:hAnsi="宋体" w:cs="宋体"/>
          <w:szCs w:val="21"/>
        </w:rPr>
        <w:t xml:space="preserve"> ：</w:t>
      </w:r>
      <w:r>
        <w:rPr>
          <w:rFonts w:hint="eastAsia" w:ascii="宋体" w:hAnsi="宋体" w:cs="宋体"/>
          <w:szCs w:val="21"/>
          <w:u w:val="none"/>
          <w:lang w:val="en-US" w:eastAsia="zh-CN"/>
        </w:rPr>
        <w:t>北京古北水镇旅游有限公司</w:t>
      </w:r>
    </w:p>
    <w:p w14:paraId="6729F74D">
      <w:pPr>
        <w:spacing w:line="360" w:lineRule="auto"/>
        <w:jc w:val="both"/>
        <w:rPr>
          <w:rFonts w:hint="default" w:ascii="宋体" w:hAnsi="宋体"/>
          <w:color w:val="000000"/>
          <w:sz w:val="28"/>
          <w:szCs w:val="28"/>
          <w:lang w:val="en-US"/>
        </w:rPr>
      </w:pPr>
    </w:p>
    <w:p w14:paraId="2B90A493">
      <w:pPr>
        <w:spacing w:line="360" w:lineRule="auto"/>
        <w:jc w:val="both"/>
        <w:rPr>
          <w:rFonts w:hint="default" w:ascii="宋体" w:hAnsi="宋体"/>
          <w:color w:val="000000"/>
          <w:sz w:val="28"/>
          <w:szCs w:val="28"/>
          <w:lang w:val="en-US"/>
        </w:rPr>
      </w:pPr>
    </w:p>
    <w:p w14:paraId="78EAB13F">
      <w:pPr>
        <w:spacing w:line="360" w:lineRule="auto"/>
        <w:rPr>
          <w:rFonts w:hint="eastAsia" w:ascii="宋体" w:hAnsi="宋体" w:cs="宋体"/>
          <w:szCs w:val="21"/>
          <w:lang w:val="en-US" w:eastAsia="zh-CN"/>
        </w:rPr>
      </w:pPr>
    </w:p>
    <w:p w14:paraId="50B8F0E5">
      <w:pPr>
        <w:spacing w:line="360" w:lineRule="auto"/>
        <w:rPr>
          <w:rFonts w:hint="eastAsia" w:ascii="宋体" w:hAnsi="宋体" w:cs="宋体"/>
          <w:szCs w:val="21"/>
          <w:lang w:val="en-US" w:eastAsia="zh-CN"/>
        </w:rPr>
      </w:pPr>
    </w:p>
    <w:p w14:paraId="08792F3A">
      <w:pPr>
        <w:spacing w:line="360" w:lineRule="auto"/>
        <w:rPr>
          <w:rFonts w:hint="eastAsia" w:ascii="宋体" w:hAnsi="宋体" w:cs="宋体"/>
          <w:szCs w:val="21"/>
          <w:lang w:val="en-US" w:eastAsia="zh-CN"/>
        </w:rPr>
      </w:pPr>
    </w:p>
    <w:p w14:paraId="286F3558">
      <w:pPr>
        <w:spacing w:line="360" w:lineRule="auto"/>
        <w:rPr>
          <w:rFonts w:hint="eastAsia" w:ascii="宋体" w:hAnsi="宋体" w:cs="宋体"/>
          <w:szCs w:val="21"/>
          <w:lang w:val="en-US" w:eastAsia="zh-CN"/>
        </w:rPr>
      </w:pPr>
    </w:p>
    <w:p w14:paraId="6A198067">
      <w:pPr>
        <w:spacing w:line="360" w:lineRule="auto"/>
        <w:rPr>
          <w:rFonts w:hint="eastAsia" w:ascii="宋体" w:hAnsi="宋体" w:eastAsia="宋体" w:cs="宋体"/>
          <w:szCs w:val="21"/>
          <w:lang w:val="en-US" w:eastAsia="zh-CN"/>
        </w:rPr>
      </w:pPr>
      <w:r>
        <w:rPr>
          <w:rFonts w:hint="eastAsia"/>
          <w:lang w:val="en-US" w:eastAsia="zh-CN"/>
        </w:rPr>
        <w:t>（以下无正文）</w:t>
      </w:r>
      <w:r>
        <w:rPr>
          <w:rFonts w:hint="eastAsia" w:ascii="宋体" w:hAnsi="宋体" w:eastAsia="宋体" w:cs="宋体"/>
          <w:szCs w:val="21"/>
          <w:lang w:val="en-US" w:eastAsia="zh-CN"/>
        </w:rPr>
        <w:t xml:space="preserve"> </w:t>
      </w:r>
    </w:p>
    <w:p w14:paraId="5A6DC818">
      <w:pPr>
        <w:rPr>
          <w:rFonts w:hint="eastAsia" w:ascii="仿宋" w:hAnsi="仿宋" w:eastAsia="仿宋" w:cs="仿宋"/>
          <w:sz w:val="20"/>
        </w:rPr>
      </w:pPr>
      <w:r>
        <w:rPr>
          <w:rFonts w:hint="default" w:ascii="宋体" w:hAnsi="宋体"/>
          <w:color w:val="000000"/>
          <w:sz w:val="28"/>
          <w:szCs w:val="28"/>
          <w:lang w:val="en-US"/>
        </w:rPr>
        <w:br w:type="page"/>
      </w:r>
      <w:r>
        <w:rPr>
          <w:rFonts w:hint="eastAsia"/>
          <w:lang w:val="en-US" w:eastAsia="zh-CN"/>
        </w:rPr>
        <w:t>附件：</w:t>
      </w:r>
      <w:r>
        <w:rPr>
          <w:rFonts w:hint="eastAsia" w:ascii="宋体" w:hAnsi="宋体" w:cs="宋体"/>
          <w:szCs w:val="21"/>
          <w:lang w:val="en-US" w:eastAsia="zh-CN"/>
        </w:rPr>
        <w:t>北京古北水镇旅游有限公司后川山体森林浇灌管道安装项目竞争性磋商文件</w:t>
      </w:r>
    </w:p>
    <w:p w14:paraId="6B37F65D">
      <w:pPr>
        <w:pStyle w:val="16"/>
        <w:rPr>
          <w:rFonts w:hint="eastAsia" w:ascii="仿宋" w:hAnsi="仿宋" w:eastAsia="仿宋" w:cs="仿宋"/>
          <w:sz w:val="20"/>
        </w:rPr>
      </w:pPr>
    </w:p>
    <w:p w14:paraId="01EBF67C">
      <w:pPr>
        <w:pStyle w:val="16"/>
        <w:spacing w:before="9"/>
        <w:rPr>
          <w:rFonts w:hint="eastAsia" w:ascii="仿宋" w:hAnsi="仿宋" w:eastAsia="仿宋" w:cs="仿宋"/>
          <w:sz w:val="18"/>
        </w:rPr>
      </w:pPr>
    </w:p>
    <w:p w14:paraId="7534FCD3">
      <w:pPr>
        <w:pStyle w:val="16"/>
        <w:spacing w:before="9"/>
        <w:rPr>
          <w:rFonts w:hint="eastAsia" w:ascii="仿宋" w:hAnsi="仿宋" w:eastAsia="仿宋" w:cs="仿宋"/>
          <w:sz w:val="18"/>
        </w:rPr>
      </w:pPr>
    </w:p>
    <w:p w14:paraId="112EA5CB">
      <w:pPr>
        <w:spacing w:line="242" w:lineRule="auto"/>
        <w:ind w:left="1328" w:right="1146"/>
        <w:jc w:val="center"/>
        <w:rPr>
          <w:rFonts w:hint="eastAsia" w:ascii="仿宋" w:hAnsi="仿宋" w:eastAsia="仿宋" w:cs="仿宋"/>
          <w:b/>
          <w:w w:val="95"/>
          <w:sz w:val="72"/>
        </w:rPr>
      </w:pPr>
    </w:p>
    <w:p w14:paraId="02CAC3E2">
      <w:pPr>
        <w:spacing w:line="276" w:lineRule="auto"/>
        <w:jc w:val="center"/>
        <w:outlineLvl w:val="0"/>
        <w:rPr>
          <w:rFonts w:hint="eastAsia" w:ascii="仿宋" w:hAnsi="仿宋" w:eastAsia="仿宋" w:cs="仿宋"/>
          <w:b/>
          <w:color w:val="000000" w:themeColor="text1"/>
          <w:sz w:val="56"/>
          <w:szCs w:val="52"/>
          <w:lang w:eastAsia="zh-CN"/>
          <w14:textFill>
            <w14:solidFill>
              <w14:schemeClr w14:val="tx1"/>
            </w14:solidFill>
          </w14:textFill>
        </w:rPr>
      </w:pPr>
      <w:bookmarkStart w:id="1" w:name="_Toc15515"/>
      <w:bookmarkStart w:id="2" w:name="_Toc8480"/>
      <w:bookmarkStart w:id="3" w:name="_Toc11941"/>
      <w:r>
        <w:rPr>
          <w:rFonts w:hint="eastAsia" w:ascii="仿宋" w:hAnsi="仿宋" w:eastAsia="仿宋" w:cs="仿宋"/>
          <w:b/>
          <w:color w:val="000000" w:themeColor="text1"/>
          <w:sz w:val="56"/>
          <w:szCs w:val="52"/>
          <w14:textFill>
            <w14:solidFill>
              <w14:schemeClr w14:val="tx1"/>
            </w14:solidFill>
          </w14:textFill>
        </w:rPr>
        <w:t>北京古北水镇旅游有限公</w:t>
      </w:r>
      <w:bookmarkEnd w:id="1"/>
      <w:bookmarkEnd w:id="2"/>
      <w:r>
        <w:rPr>
          <w:rFonts w:hint="eastAsia" w:ascii="仿宋" w:hAnsi="仿宋" w:eastAsia="仿宋" w:cs="仿宋"/>
          <w:b/>
          <w:color w:val="000000" w:themeColor="text1"/>
          <w:sz w:val="56"/>
          <w:szCs w:val="52"/>
          <w:lang w:eastAsia="zh-CN"/>
          <w14:textFill>
            <w14:solidFill>
              <w14:schemeClr w14:val="tx1"/>
            </w14:solidFill>
          </w14:textFill>
        </w:rPr>
        <w:t>司</w:t>
      </w:r>
      <w:bookmarkEnd w:id="3"/>
    </w:p>
    <w:p w14:paraId="1D007519">
      <w:pPr>
        <w:spacing w:line="276" w:lineRule="auto"/>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1D4E0049">
      <w:pPr>
        <w:tabs>
          <w:tab w:val="center" w:pos="4876"/>
          <w:tab w:val="left" w:pos="7380"/>
        </w:tabs>
        <w:spacing w:line="480" w:lineRule="auto"/>
        <w:ind w:firstLine="130" w:firstLineChars="27"/>
        <w:jc w:val="center"/>
        <w:rPr>
          <w:rFonts w:hint="eastAsia" w:ascii="仿宋" w:hAnsi="仿宋" w:eastAsia="仿宋" w:cs="仿宋"/>
          <w:b/>
          <w:color w:val="000000" w:themeColor="text1"/>
          <w:sz w:val="48"/>
          <w:szCs w:val="72"/>
          <w14:textFill>
            <w14:solidFill>
              <w14:schemeClr w14:val="tx1"/>
            </w14:solidFill>
          </w14:textFill>
        </w:rPr>
      </w:pPr>
    </w:p>
    <w:p w14:paraId="7B9AADAF">
      <w:pPr>
        <w:tabs>
          <w:tab w:val="center" w:pos="4876"/>
          <w:tab w:val="left" w:pos="7380"/>
        </w:tabs>
        <w:spacing w:line="276" w:lineRule="auto"/>
        <w:ind w:firstLine="152" w:firstLineChars="27"/>
        <w:jc w:val="center"/>
        <w:rPr>
          <w:rFonts w:hint="eastAsia" w:ascii="仿宋" w:hAnsi="仿宋" w:eastAsia="仿宋" w:cs="仿宋"/>
          <w:b/>
          <w:color w:val="auto"/>
          <w:sz w:val="72"/>
          <w:szCs w:val="20"/>
          <w:highlight w:val="red"/>
        </w:rPr>
      </w:pPr>
      <w:bookmarkStart w:id="4" w:name="OLE_LINK64"/>
      <w:bookmarkStart w:id="5" w:name="OLE_LINK3"/>
      <w:bookmarkStart w:id="6" w:name="OLE_LINK8"/>
      <w:r>
        <w:rPr>
          <w:rFonts w:hint="eastAsia" w:ascii="仿宋" w:hAnsi="仿宋" w:eastAsia="仿宋" w:cs="仿宋"/>
          <w:b/>
          <w:color w:val="000000" w:themeColor="text1"/>
          <w:sz w:val="56"/>
          <w:szCs w:val="52"/>
          <w:lang w:val="en-US" w:eastAsia="zh-CN"/>
          <w14:textFill>
            <w14:solidFill>
              <w14:schemeClr w14:val="tx1"/>
            </w14:solidFill>
          </w14:textFill>
        </w:rPr>
        <w:t>后川山体森林浇灌管道安装项目</w:t>
      </w:r>
    </w:p>
    <w:bookmarkEnd w:id="4"/>
    <w:bookmarkEnd w:id="5"/>
    <w:bookmarkEnd w:id="6"/>
    <w:p w14:paraId="39ED763B">
      <w:pPr>
        <w:spacing w:line="480" w:lineRule="auto"/>
        <w:ind w:firstLine="560" w:firstLineChars="200"/>
        <w:jc w:val="center"/>
        <w:rPr>
          <w:rFonts w:hint="eastAsia" w:ascii="仿宋" w:hAnsi="仿宋" w:eastAsia="仿宋" w:cs="仿宋"/>
          <w:color w:val="auto"/>
          <w:sz w:val="28"/>
          <w:szCs w:val="20"/>
        </w:rPr>
      </w:pPr>
    </w:p>
    <w:p w14:paraId="45DC5FF6">
      <w:pPr>
        <w:spacing w:line="276" w:lineRule="auto"/>
        <w:rPr>
          <w:rFonts w:hint="eastAsia" w:ascii="仿宋" w:hAnsi="仿宋" w:eastAsia="仿宋" w:cs="仿宋"/>
          <w:color w:val="auto"/>
          <w:sz w:val="28"/>
          <w:szCs w:val="20"/>
        </w:rPr>
      </w:pPr>
    </w:p>
    <w:p w14:paraId="47886E93">
      <w:pPr>
        <w:tabs>
          <w:tab w:val="center" w:pos="4876"/>
          <w:tab w:val="left" w:pos="7380"/>
        </w:tabs>
        <w:spacing w:line="276" w:lineRule="auto"/>
        <w:ind w:firstLine="195" w:firstLineChars="27"/>
        <w:jc w:val="center"/>
        <w:rPr>
          <w:rFonts w:hint="eastAsia" w:ascii="仿宋" w:hAnsi="仿宋" w:eastAsia="仿宋" w:cs="仿宋"/>
          <w:b/>
          <w:color w:val="auto"/>
          <w:sz w:val="72"/>
          <w:szCs w:val="20"/>
          <w:highlight w:val="none"/>
        </w:rPr>
      </w:pPr>
      <w:r>
        <w:rPr>
          <w:rFonts w:hint="eastAsia" w:ascii="仿宋" w:hAnsi="仿宋" w:eastAsia="仿宋" w:cs="仿宋"/>
          <w:b/>
          <w:color w:val="auto"/>
          <w:sz w:val="72"/>
          <w:szCs w:val="20"/>
          <w:highlight w:val="none"/>
        </w:rPr>
        <w:t>竞争性</w:t>
      </w:r>
      <w:r>
        <w:rPr>
          <w:rFonts w:hint="eastAsia" w:cs="仿宋"/>
          <w:b/>
          <w:color w:val="auto"/>
          <w:sz w:val="72"/>
          <w:szCs w:val="20"/>
          <w:highlight w:val="none"/>
          <w:lang w:eastAsia="zh-CN"/>
        </w:rPr>
        <w:t>磋商</w:t>
      </w:r>
      <w:r>
        <w:rPr>
          <w:rFonts w:hint="eastAsia" w:ascii="仿宋" w:hAnsi="仿宋" w:eastAsia="仿宋" w:cs="仿宋"/>
          <w:b/>
          <w:color w:val="auto"/>
          <w:sz w:val="72"/>
          <w:szCs w:val="20"/>
          <w:highlight w:val="none"/>
        </w:rPr>
        <w:t>文件</w:t>
      </w:r>
    </w:p>
    <w:p w14:paraId="2488D8F8">
      <w:pPr>
        <w:spacing w:before="424"/>
        <w:ind w:left="617" w:right="612"/>
        <w:jc w:val="center"/>
        <w:rPr>
          <w:rFonts w:hint="eastAsia" w:ascii="仿宋" w:hAnsi="仿宋" w:eastAsia="仿宋" w:cs="仿宋"/>
          <w:b/>
          <w:sz w:val="36"/>
        </w:rPr>
      </w:pPr>
    </w:p>
    <w:p w14:paraId="0B48F0C2">
      <w:pPr>
        <w:pStyle w:val="16"/>
        <w:rPr>
          <w:rFonts w:hint="eastAsia" w:ascii="仿宋" w:hAnsi="仿宋" w:eastAsia="仿宋" w:cs="仿宋"/>
          <w:b/>
          <w:sz w:val="20"/>
        </w:rPr>
      </w:pPr>
    </w:p>
    <w:p w14:paraId="73DBD032">
      <w:pPr>
        <w:pStyle w:val="16"/>
        <w:spacing w:before="3"/>
        <w:rPr>
          <w:rFonts w:hint="eastAsia" w:ascii="仿宋" w:hAnsi="仿宋" w:eastAsia="仿宋" w:cs="仿宋"/>
          <w:b/>
          <w:sz w:val="10"/>
        </w:rPr>
      </w:pPr>
    </w:p>
    <w:p w14:paraId="584AA402">
      <w:pPr>
        <w:pStyle w:val="16"/>
        <w:rPr>
          <w:rFonts w:hint="eastAsia" w:ascii="仿宋" w:hAnsi="仿宋" w:eastAsia="仿宋" w:cs="仿宋"/>
          <w:b/>
          <w:sz w:val="40"/>
        </w:rPr>
      </w:pPr>
    </w:p>
    <w:p w14:paraId="470D3AB6">
      <w:pPr>
        <w:pStyle w:val="16"/>
        <w:rPr>
          <w:rFonts w:hint="eastAsia" w:ascii="仿宋" w:hAnsi="仿宋" w:eastAsia="仿宋" w:cs="仿宋"/>
          <w:b/>
          <w:sz w:val="40"/>
        </w:rPr>
      </w:pPr>
    </w:p>
    <w:p w14:paraId="0A12D0F4">
      <w:pPr>
        <w:pStyle w:val="16"/>
        <w:rPr>
          <w:rFonts w:hint="eastAsia" w:ascii="仿宋" w:hAnsi="仿宋" w:eastAsia="仿宋" w:cs="仿宋"/>
          <w:b/>
          <w:sz w:val="40"/>
        </w:rPr>
      </w:pPr>
    </w:p>
    <w:p w14:paraId="2E904674">
      <w:pPr>
        <w:pStyle w:val="16"/>
        <w:rPr>
          <w:rFonts w:hint="eastAsia" w:ascii="仿宋" w:hAnsi="仿宋" w:eastAsia="仿宋" w:cs="仿宋"/>
          <w:b/>
          <w:sz w:val="40"/>
        </w:rPr>
      </w:pPr>
    </w:p>
    <w:p w14:paraId="3117A7D7">
      <w:pPr>
        <w:pStyle w:val="16"/>
        <w:rPr>
          <w:rFonts w:hint="eastAsia" w:ascii="仿宋" w:hAnsi="仿宋" w:eastAsia="仿宋" w:cs="仿宋"/>
          <w:b/>
          <w:sz w:val="40"/>
        </w:rPr>
      </w:pPr>
    </w:p>
    <w:p w14:paraId="4F748B41">
      <w:pPr>
        <w:pStyle w:val="16"/>
        <w:rPr>
          <w:rFonts w:hint="eastAsia" w:ascii="仿宋" w:hAnsi="仿宋" w:eastAsia="仿宋" w:cs="仿宋"/>
          <w:b/>
          <w:sz w:val="40"/>
        </w:rPr>
      </w:pPr>
    </w:p>
    <w:p w14:paraId="21821585">
      <w:pPr>
        <w:tabs>
          <w:tab w:val="left" w:pos="801"/>
          <w:tab w:val="left" w:pos="1603"/>
        </w:tabs>
        <w:spacing w:before="232" w:line="480" w:lineRule="auto"/>
        <w:ind w:right="612"/>
        <w:jc w:val="center"/>
        <w:outlineLvl w:val="0"/>
        <w:rPr>
          <w:rFonts w:hint="eastAsia" w:ascii="仿宋" w:hAnsi="仿宋" w:eastAsia="仿宋" w:cs="仿宋"/>
          <w:b/>
          <w:sz w:val="32"/>
        </w:rPr>
      </w:pPr>
      <w:r>
        <w:rPr>
          <w:rFonts w:hint="eastAsia" w:ascii="仿宋" w:hAnsi="仿宋" w:eastAsia="仿宋" w:cs="仿宋"/>
          <w:b/>
          <w:sz w:val="32"/>
        </w:rPr>
        <w:t xml:space="preserve"> </w:t>
      </w:r>
      <w:bookmarkStart w:id="7" w:name="_Toc3832"/>
      <w:bookmarkStart w:id="8" w:name="_Toc15010"/>
      <w:bookmarkStart w:id="9" w:name="_Toc32565"/>
      <w:r>
        <w:rPr>
          <w:rFonts w:hint="eastAsia" w:ascii="仿宋" w:hAnsi="仿宋" w:eastAsia="仿宋" w:cs="仿宋"/>
          <w:b/>
          <w:sz w:val="32"/>
        </w:rPr>
        <w:t>采购</w:t>
      </w:r>
      <w:r>
        <w:rPr>
          <w:rFonts w:hint="eastAsia" w:ascii="仿宋" w:hAnsi="仿宋" w:eastAsia="仿宋" w:cs="仿宋"/>
          <w:b/>
          <w:sz w:val="32"/>
          <w:lang w:eastAsia="zh-CN"/>
        </w:rPr>
        <w:t>人</w:t>
      </w:r>
      <w:r>
        <w:rPr>
          <w:rFonts w:hint="eastAsia" w:ascii="仿宋" w:hAnsi="仿宋" w:eastAsia="仿宋" w:cs="仿宋"/>
          <w:b/>
          <w:sz w:val="32"/>
        </w:rPr>
        <w:t>：北京古北水镇旅游有限公司</w:t>
      </w:r>
      <w:bookmarkEnd w:id="7"/>
      <w:bookmarkEnd w:id="8"/>
      <w:bookmarkEnd w:id="9"/>
    </w:p>
    <w:p w14:paraId="44F8A1CD">
      <w:pPr>
        <w:pStyle w:val="3"/>
        <w:spacing w:before="64"/>
        <w:ind w:left="734"/>
        <w:outlineLvl w:val="0"/>
        <w:rPr>
          <w:rFonts w:hint="eastAsia" w:ascii="仿宋" w:hAnsi="仿宋" w:eastAsia="仿宋" w:cs="仿宋"/>
          <w:b/>
          <w:bCs/>
          <w:highlight w:val="red"/>
          <w:lang w:val="en-US" w:eastAsia="zh-CN"/>
        </w:rPr>
      </w:pPr>
      <w:bookmarkStart w:id="10" w:name="_Toc7344"/>
      <w:bookmarkStart w:id="11" w:name="_Toc13981"/>
      <w:r>
        <w:rPr>
          <w:rFonts w:hint="eastAsia" w:ascii="仿宋" w:hAnsi="仿宋" w:eastAsia="仿宋" w:cs="仿宋"/>
          <w:b/>
          <w:bCs/>
          <w:highlight w:val="none"/>
          <w:lang w:val="en-US" w:eastAsia="zh-CN"/>
        </w:rPr>
        <w:t>202</w:t>
      </w:r>
      <w:r>
        <w:rPr>
          <w:rFonts w:hint="eastAsia" w:cs="仿宋"/>
          <w:b/>
          <w:bCs/>
          <w:highlight w:val="none"/>
          <w:lang w:val="en-US" w:eastAsia="zh-CN"/>
        </w:rPr>
        <w:t>5</w:t>
      </w:r>
      <w:r>
        <w:rPr>
          <w:rFonts w:hint="eastAsia" w:ascii="仿宋" w:hAnsi="仿宋" w:eastAsia="仿宋" w:cs="仿宋"/>
          <w:b/>
          <w:bCs/>
          <w:highlight w:val="none"/>
          <w:lang w:val="en-US" w:eastAsia="zh-CN"/>
        </w:rPr>
        <w:t>年</w:t>
      </w:r>
      <w:r>
        <w:rPr>
          <w:rFonts w:hint="eastAsia" w:cs="仿宋"/>
          <w:b/>
          <w:bCs/>
          <w:highlight w:val="none"/>
          <w:lang w:val="en-US" w:eastAsia="zh-CN"/>
        </w:rPr>
        <w:t>7</w:t>
      </w:r>
      <w:r>
        <w:rPr>
          <w:rFonts w:hint="eastAsia" w:ascii="仿宋" w:hAnsi="仿宋" w:eastAsia="仿宋" w:cs="仿宋"/>
          <w:b/>
          <w:bCs/>
          <w:highlight w:val="none"/>
          <w:lang w:val="en-US" w:eastAsia="zh-CN"/>
        </w:rPr>
        <w:t>月</w:t>
      </w:r>
      <w:bookmarkEnd w:id="10"/>
      <w:bookmarkEnd w:id="11"/>
    </w:p>
    <w:p w14:paraId="5AB73E28">
      <w:pPr>
        <w:pStyle w:val="3"/>
        <w:spacing w:before="64"/>
        <w:ind w:left="734"/>
        <w:outlineLvl w:val="9"/>
        <w:rPr>
          <w:rFonts w:hint="eastAsia" w:ascii="仿宋" w:hAnsi="仿宋" w:eastAsia="仿宋" w:cs="仿宋"/>
        </w:rPr>
      </w:pPr>
    </w:p>
    <w:p w14:paraId="7F523F04">
      <w:pPr>
        <w:spacing w:before="0" w:beforeLines="0" w:after="0" w:afterLines="0" w:line="240" w:lineRule="auto"/>
        <w:ind w:left="0" w:leftChars="0" w:right="0" w:rightChars="0" w:firstLine="0" w:firstLineChars="0"/>
        <w:jc w:val="both"/>
        <w:rPr>
          <w:rFonts w:hint="eastAsia" w:ascii="仿宋" w:hAnsi="仿宋" w:eastAsia="仿宋" w:cs="仿宋"/>
        </w:rPr>
      </w:pPr>
    </w:p>
    <w:p w14:paraId="14587D57">
      <w:pPr>
        <w:pStyle w:val="3"/>
        <w:outlineLvl w:val="9"/>
        <w:rPr>
          <w:rFonts w:hint="eastAsia" w:ascii="仿宋" w:hAnsi="仿宋" w:eastAsia="仿宋" w:cs="仿宋"/>
        </w:rPr>
      </w:pPr>
    </w:p>
    <w:p w14:paraId="33C1A957">
      <w:pPr>
        <w:rPr>
          <w:rFonts w:hint="eastAsia" w:ascii="仿宋" w:hAnsi="仿宋" w:eastAsia="仿宋" w:cs="仿宋"/>
        </w:rPr>
      </w:pPr>
    </w:p>
    <w:sdt>
      <w:sdtPr>
        <w:rPr>
          <w:rFonts w:hint="eastAsia" w:ascii="仿宋" w:hAnsi="仿宋" w:eastAsia="仿宋" w:cs="仿宋"/>
          <w:sz w:val="32"/>
          <w:szCs w:val="32"/>
          <w:lang w:val="en-US" w:eastAsia="zh-CN" w:bidi="ar-SA"/>
        </w:rPr>
        <w:id w:val="147462903"/>
        <w15:color w:val="DBDBDB"/>
        <w:docPartObj>
          <w:docPartGallery w:val="Table of Contents"/>
          <w:docPartUnique/>
        </w:docPartObj>
      </w:sdtPr>
      <w:sdtEndPr>
        <w:rPr>
          <w:rFonts w:hint="eastAsia" w:ascii="仿宋" w:hAnsi="仿宋" w:eastAsia="仿宋" w:cs="仿宋"/>
          <w:bCs/>
          <w:color w:val="auto"/>
          <w:sz w:val="22"/>
          <w:szCs w:val="36"/>
          <w:highlight w:val="none"/>
          <w:lang w:val="en-US" w:eastAsia="zh-CN" w:bidi="ar-SA"/>
        </w:rPr>
      </w:sdtEndPr>
      <w:sdtContent>
        <w:p w14:paraId="248B9474">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bookmarkStart w:id="12" w:name="_Toc5399"/>
        </w:p>
        <w:p w14:paraId="558C84AF">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14:paraId="0FCA2887">
          <w:pPr>
            <w:pStyle w:val="85"/>
            <w:tabs>
              <w:tab w:val="right" w:leader="dot" w:pos="10430"/>
            </w:tabs>
            <w:spacing w:line="720" w:lineRule="auto"/>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TOC \o "1-1" \h \u </w:instrText>
          </w:r>
          <w:r>
            <w:rPr>
              <w:rFonts w:hint="eastAsia" w:ascii="仿宋" w:hAnsi="仿宋" w:eastAsia="仿宋" w:cs="仿宋"/>
              <w:b/>
              <w:bCs/>
              <w:color w:val="auto"/>
              <w:sz w:val="36"/>
              <w:szCs w:val="36"/>
              <w:highlight w:val="none"/>
            </w:rPr>
            <w:fldChar w:fldCharType="separate"/>
          </w:r>
        </w:p>
        <w:p w14:paraId="080411D2">
          <w:pPr>
            <w:pStyle w:val="85"/>
            <w:tabs>
              <w:tab w:val="right" w:leader="dot" w:pos="10430"/>
            </w:tabs>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_Toc8267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第一章：供应商须知及要求</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_Toc8267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5BA18871">
          <w:pPr>
            <w:pStyle w:val="85"/>
            <w:tabs>
              <w:tab w:val="right" w:leader="dot" w:pos="10430"/>
            </w:tabs>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_Toc21013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第二章 供应商须知说明</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_Toc21013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2A145599">
          <w:pPr>
            <w:pStyle w:val="85"/>
            <w:tabs>
              <w:tab w:val="right" w:leader="dot" w:pos="10430"/>
            </w:tabs>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_Toc6438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第三章 评审办法</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_Toc6438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03879F54">
          <w:pPr>
            <w:pStyle w:val="85"/>
            <w:tabs>
              <w:tab w:val="right" w:leader="dot" w:pos="10430"/>
            </w:tabs>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_Toc29654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第四章 项目需求书</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_Toc29654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5A72B29B">
          <w:pPr>
            <w:pStyle w:val="85"/>
            <w:tabs>
              <w:tab w:val="right" w:leader="dot" w:pos="10430"/>
            </w:tabs>
            <w:spacing w:line="72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_Toc17554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第五章 合同条款</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_Toc17554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4627BC95">
          <w:pPr>
            <w:pStyle w:val="85"/>
            <w:tabs>
              <w:tab w:val="right" w:leader="dot" w:pos="10430"/>
            </w:tabs>
            <w:spacing w:line="720" w:lineRule="auto"/>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_Toc7850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第六章 响应文件组成和格式</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PAGEREF _Toc7850 \h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fldChar w:fldCharType="end"/>
          </w:r>
        </w:p>
        <w:p w14:paraId="5C71259A">
          <w:pPr>
            <w:pStyle w:val="28"/>
            <w:tabs>
              <w:tab w:val="right" w:leader="dot" w:pos="10430"/>
            </w:tabs>
          </w:pPr>
        </w:p>
        <w:p w14:paraId="22C9D4E6">
          <w:pPr>
            <w:spacing w:line="600" w:lineRule="auto"/>
            <w:ind w:firstLine="440" w:firstLineChars="200"/>
            <w:jc w:val="left"/>
            <w:outlineLvl w:val="9"/>
            <w:rPr>
              <w:rFonts w:hint="eastAsia" w:ascii="仿宋" w:hAnsi="仿宋" w:eastAsia="仿宋" w:cs="仿宋"/>
              <w:b/>
              <w:bCs/>
              <w:color w:val="auto"/>
              <w:sz w:val="36"/>
              <w:szCs w:val="36"/>
              <w:highlight w:val="none"/>
            </w:rPr>
          </w:pPr>
          <w:r>
            <w:rPr>
              <w:rFonts w:hint="eastAsia" w:ascii="仿宋" w:hAnsi="仿宋" w:eastAsia="仿宋" w:cs="仿宋"/>
              <w:bCs/>
              <w:color w:val="auto"/>
              <w:szCs w:val="36"/>
              <w:highlight w:val="none"/>
            </w:rPr>
            <w:fldChar w:fldCharType="end"/>
          </w:r>
        </w:p>
      </w:sdtContent>
    </w:sdt>
    <w:p w14:paraId="4D7CD9CF">
      <w:pPr>
        <w:pStyle w:val="2"/>
        <w:bidi w:val="0"/>
        <w:rPr>
          <w:rFonts w:hint="eastAsia" w:ascii="仿宋" w:hAnsi="仿宋" w:eastAsia="仿宋" w:cs="仿宋"/>
        </w:rPr>
      </w:pPr>
    </w:p>
    <w:p w14:paraId="4AC772DD">
      <w:pPr>
        <w:pStyle w:val="2"/>
        <w:bidi w:val="0"/>
        <w:rPr>
          <w:rFonts w:hint="eastAsia" w:ascii="仿宋" w:hAnsi="仿宋" w:eastAsia="仿宋" w:cs="仿宋"/>
        </w:rPr>
      </w:pPr>
    </w:p>
    <w:p w14:paraId="6A165AFD">
      <w:pPr>
        <w:pStyle w:val="2"/>
        <w:bidi w:val="0"/>
        <w:rPr>
          <w:rFonts w:hint="eastAsia" w:ascii="仿宋" w:hAnsi="仿宋" w:eastAsia="仿宋" w:cs="仿宋"/>
        </w:rPr>
      </w:pPr>
    </w:p>
    <w:p w14:paraId="7DEFB9CE">
      <w:pPr>
        <w:pStyle w:val="2"/>
        <w:bidi w:val="0"/>
        <w:rPr>
          <w:rFonts w:hint="eastAsia" w:ascii="仿宋" w:hAnsi="仿宋" w:eastAsia="仿宋" w:cs="仿宋"/>
        </w:rPr>
      </w:pPr>
    </w:p>
    <w:p w14:paraId="17786E31">
      <w:pPr>
        <w:rPr>
          <w:rFonts w:hint="eastAsia" w:ascii="仿宋" w:hAnsi="仿宋" w:eastAsia="仿宋" w:cs="仿宋"/>
        </w:rPr>
      </w:pPr>
    </w:p>
    <w:p w14:paraId="7DB87E1D">
      <w:pPr>
        <w:rPr>
          <w:rFonts w:hint="eastAsia" w:ascii="仿宋" w:hAnsi="仿宋" w:eastAsia="仿宋" w:cs="仿宋"/>
        </w:rPr>
      </w:pPr>
    </w:p>
    <w:p w14:paraId="230AA9CA">
      <w:pPr>
        <w:rPr>
          <w:rFonts w:hint="eastAsia" w:ascii="仿宋" w:hAnsi="仿宋" w:eastAsia="仿宋" w:cs="仿宋"/>
        </w:rPr>
      </w:pPr>
    </w:p>
    <w:p w14:paraId="2023AAB3">
      <w:pPr>
        <w:pStyle w:val="2"/>
        <w:bidi w:val="0"/>
        <w:rPr>
          <w:rFonts w:hint="eastAsia" w:ascii="仿宋" w:hAnsi="仿宋" w:eastAsia="仿宋" w:cs="仿宋"/>
        </w:rPr>
      </w:pPr>
    </w:p>
    <w:p w14:paraId="6F8ED83A">
      <w:pPr>
        <w:pStyle w:val="2"/>
        <w:bidi w:val="0"/>
        <w:rPr>
          <w:rFonts w:hint="eastAsia" w:ascii="仿宋" w:hAnsi="仿宋" w:eastAsia="仿宋" w:cs="仿宋"/>
        </w:rPr>
      </w:pPr>
    </w:p>
    <w:p w14:paraId="5F3B69DB">
      <w:pPr>
        <w:rPr>
          <w:rFonts w:hint="eastAsia" w:ascii="仿宋" w:hAnsi="仿宋" w:eastAsia="仿宋" w:cs="仿宋"/>
        </w:rPr>
      </w:pPr>
      <w:bookmarkStart w:id="13" w:name="_Toc8267"/>
      <w:r>
        <w:rPr>
          <w:rFonts w:hint="eastAsia" w:ascii="仿宋" w:hAnsi="仿宋" w:eastAsia="仿宋" w:cs="仿宋"/>
        </w:rPr>
        <w:br w:type="page"/>
      </w:r>
    </w:p>
    <w:p w14:paraId="73C838D2">
      <w:pPr>
        <w:pStyle w:val="2"/>
        <w:bidi w:val="0"/>
        <w:rPr>
          <w:rFonts w:hint="eastAsia" w:ascii="仿宋" w:hAnsi="仿宋" w:eastAsia="仿宋" w:cs="仿宋"/>
        </w:rPr>
      </w:pPr>
      <w:r>
        <w:rPr>
          <w:rFonts w:hint="eastAsia" w:ascii="仿宋" w:hAnsi="仿宋" w:eastAsia="仿宋" w:cs="仿宋"/>
        </w:rPr>
        <w:t>第一章：</w:t>
      </w:r>
      <w:r>
        <w:rPr>
          <w:rFonts w:hint="eastAsia" w:ascii="仿宋" w:hAnsi="仿宋" w:eastAsia="仿宋" w:cs="仿宋"/>
          <w:highlight w:val="none"/>
          <w:lang w:val="en-US" w:eastAsia="zh-CN"/>
        </w:rPr>
        <w:t>供应商</w:t>
      </w:r>
      <w:r>
        <w:rPr>
          <w:rFonts w:hint="eastAsia" w:ascii="仿宋" w:hAnsi="仿宋" w:eastAsia="仿宋" w:cs="仿宋"/>
        </w:rPr>
        <w:t>须知及要求</w:t>
      </w:r>
      <w:bookmarkEnd w:id="12"/>
      <w:bookmarkEnd w:id="13"/>
    </w:p>
    <w:p w14:paraId="3B23D3AC">
      <w:pPr>
        <w:pStyle w:val="3"/>
        <w:outlineLvl w:val="9"/>
        <w:rPr>
          <w:rFonts w:hint="eastAsia" w:ascii="仿宋" w:hAnsi="仿宋" w:eastAsia="仿宋" w:cs="仿宋"/>
        </w:rPr>
      </w:pPr>
    </w:p>
    <w:p w14:paraId="5A5B9DFC">
      <w:pPr>
        <w:rPr>
          <w:rFonts w:hint="eastAsia" w:ascii="仿宋" w:hAnsi="仿宋" w:eastAsia="仿宋" w:cs="仿宋"/>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6"/>
        <w:gridCol w:w="6135"/>
      </w:tblGrid>
      <w:tr w14:paraId="3A7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086" w:type="dxa"/>
            <w:vAlign w:val="center"/>
          </w:tcPr>
          <w:p w14:paraId="628589AB">
            <w:pPr>
              <w:pStyle w:val="3"/>
              <w:spacing w:before="64" w:line="240" w:lineRule="auto"/>
              <w:ind w:left="0" w:leftChars="0" w:firstLine="1320" w:firstLineChars="600"/>
              <w:jc w:val="both"/>
              <w:rPr>
                <w:rFonts w:hint="eastAsia" w:ascii="仿宋" w:hAnsi="仿宋" w:eastAsia="仿宋" w:cs="仿宋"/>
                <w:sz w:val="22"/>
                <w:szCs w:val="22"/>
                <w:vertAlign w:val="baseline"/>
                <w:lang w:eastAsia="zh-CN"/>
              </w:rPr>
            </w:pPr>
            <w:bookmarkStart w:id="14" w:name="_Toc30541"/>
            <w:r>
              <w:rPr>
                <w:rFonts w:hint="eastAsia" w:ascii="仿宋" w:hAnsi="仿宋" w:eastAsia="仿宋" w:cs="仿宋"/>
                <w:sz w:val="22"/>
                <w:szCs w:val="22"/>
                <w:vertAlign w:val="baseline"/>
                <w:lang w:eastAsia="zh-CN"/>
              </w:rPr>
              <w:t>项目名称</w:t>
            </w:r>
            <w:bookmarkEnd w:id="14"/>
          </w:p>
        </w:tc>
        <w:tc>
          <w:tcPr>
            <w:tcW w:w="6135" w:type="dxa"/>
            <w:vAlign w:val="center"/>
          </w:tcPr>
          <w:p w14:paraId="49BD6037">
            <w:pPr>
              <w:keepNext w:val="0"/>
              <w:keepLines w:val="0"/>
              <w:widowControl/>
              <w:suppressLineNumbers w:val="0"/>
              <w:jc w:val="center"/>
              <w:rPr>
                <w:rFonts w:hint="default" w:ascii="仿宋" w:hAnsi="仿宋" w:eastAsia="仿宋" w:cs="仿宋"/>
                <w:color w:val="0000FF"/>
                <w:sz w:val="22"/>
                <w:szCs w:val="22"/>
                <w:vertAlign w:val="baseline"/>
                <w:lang w:val="en-US" w:eastAsia="zh-CN"/>
              </w:rPr>
            </w:pPr>
            <w:r>
              <w:rPr>
                <w:rFonts w:hint="eastAsia" w:cs="仿宋"/>
                <w:color w:val="auto"/>
                <w:sz w:val="22"/>
                <w:szCs w:val="22"/>
                <w:vertAlign w:val="baseline"/>
                <w:lang w:val="en-US" w:eastAsia="zh-CN"/>
              </w:rPr>
              <w:t>北京古北水镇旅游有限公司后川山体森林浇灌管道安装项目</w:t>
            </w:r>
          </w:p>
        </w:tc>
      </w:tr>
      <w:tr w14:paraId="6C07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086" w:type="dxa"/>
            <w:vAlign w:val="center"/>
          </w:tcPr>
          <w:p w14:paraId="420DF93D">
            <w:pPr>
              <w:pStyle w:val="3"/>
              <w:spacing w:before="64"/>
              <w:ind w:left="0" w:leftChars="0" w:firstLine="880" w:firstLineChars="400"/>
              <w:jc w:val="center"/>
              <w:rPr>
                <w:rFonts w:hint="eastAsia" w:ascii="仿宋" w:hAnsi="仿宋" w:eastAsia="仿宋" w:cs="仿宋"/>
                <w:sz w:val="22"/>
                <w:szCs w:val="22"/>
                <w:vertAlign w:val="baseline"/>
                <w:lang w:val="en-US" w:eastAsia="zh-CN"/>
              </w:rPr>
            </w:pPr>
            <w:bookmarkStart w:id="15" w:name="_Toc15967"/>
            <w:r>
              <w:rPr>
                <w:rFonts w:hint="eastAsia" w:ascii="仿宋" w:hAnsi="仿宋" w:eastAsia="仿宋" w:cs="仿宋"/>
                <w:sz w:val="22"/>
                <w:szCs w:val="22"/>
                <w:vertAlign w:val="baseline"/>
                <w:lang w:val="en-US" w:eastAsia="zh-CN"/>
              </w:rPr>
              <w:t>预算金额</w:t>
            </w:r>
            <w:bookmarkEnd w:id="15"/>
            <w:r>
              <w:rPr>
                <w:rFonts w:hint="eastAsia" w:ascii="仿宋" w:hAnsi="仿宋" w:eastAsia="仿宋" w:cs="仿宋"/>
                <w:sz w:val="22"/>
                <w:szCs w:val="22"/>
                <w:vertAlign w:val="baseline"/>
                <w:lang w:val="en-US" w:eastAsia="zh-CN"/>
              </w:rPr>
              <w:t>（含税）</w:t>
            </w:r>
          </w:p>
        </w:tc>
        <w:tc>
          <w:tcPr>
            <w:tcW w:w="6135" w:type="dxa"/>
            <w:vAlign w:val="center"/>
          </w:tcPr>
          <w:p w14:paraId="20A3FE51">
            <w:pPr>
              <w:pStyle w:val="3"/>
              <w:spacing w:before="64"/>
              <w:ind w:left="0" w:leftChars="0" w:firstLine="0" w:firstLineChars="0"/>
              <w:jc w:val="center"/>
              <w:rPr>
                <w:rFonts w:hint="default" w:ascii="仿宋" w:hAnsi="仿宋" w:eastAsia="仿宋" w:cs="仿宋"/>
                <w:color w:val="0000FF"/>
                <w:position w:val="-12"/>
                <w:sz w:val="22"/>
                <w:szCs w:val="22"/>
                <w:highlight w:val="yellow"/>
                <w:lang w:val="en-US" w:eastAsia="zh-CN" w:bidi="ar-SA"/>
              </w:rPr>
            </w:pPr>
            <w:r>
              <w:rPr>
                <w:rFonts w:hint="eastAsia" w:cs="仿宋"/>
                <w:color w:val="auto"/>
                <w:position w:val="-12"/>
                <w:sz w:val="22"/>
                <w:szCs w:val="22"/>
                <w:highlight w:val="none"/>
                <w:lang w:val="en-US" w:eastAsia="zh-CN" w:bidi="ar-SA"/>
              </w:rPr>
              <w:t>最高限价10万元</w:t>
            </w:r>
          </w:p>
        </w:tc>
      </w:tr>
      <w:tr w14:paraId="7D99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4" w:hRule="atLeast"/>
        </w:trPr>
        <w:tc>
          <w:tcPr>
            <w:tcW w:w="4086" w:type="dxa"/>
          </w:tcPr>
          <w:p w14:paraId="0A2A66F6">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39F677C9">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2154FA37">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1A8D89BA">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344537E0">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603FB48E">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36B5B1F9">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7473CABF">
            <w:pPr>
              <w:pStyle w:val="3"/>
              <w:spacing w:before="64"/>
              <w:ind w:left="0" w:leftChars="0" w:firstLine="0" w:firstLineChars="0"/>
              <w:jc w:val="both"/>
              <w:outlineLvl w:val="9"/>
              <w:rPr>
                <w:rFonts w:hint="eastAsia" w:ascii="仿宋" w:hAnsi="仿宋" w:eastAsia="仿宋" w:cs="仿宋"/>
                <w:sz w:val="22"/>
                <w:szCs w:val="22"/>
                <w:vertAlign w:val="baseline"/>
                <w:lang w:eastAsia="zh-CN"/>
              </w:rPr>
            </w:pPr>
          </w:p>
          <w:p w14:paraId="4B03EC1C">
            <w:pPr>
              <w:pStyle w:val="3"/>
              <w:spacing w:before="64"/>
              <w:ind w:left="0" w:leftChars="0" w:firstLine="0" w:firstLineChars="0"/>
              <w:jc w:val="center"/>
              <w:rPr>
                <w:rFonts w:hint="eastAsia" w:ascii="仿宋" w:hAnsi="仿宋" w:eastAsia="仿宋" w:cs="仿宋"/>
                <w:sz w:val="22"/>
                <w:szCs w:val="22"/>
                <w:vertAlign w:val="baseline"/>
                <w:lang w:eastAsia="zh-CN"/>
              </w:rPr>
            </w:pPr>
            <w:bookmarkStart w:id="16" w:name="_Toc21625"/>
            <w:r>
              <w:rPr>
                <w:rFonts w:hint="eastAsia" w:ascii="仿宋" w:hAnsi="仿宋" w:eastAsia="仿宋" w:cs="仿宋"/>
                <w:sz w:val="22"/>
                <w:szCs w:val="22"/>
                <w:vertAlign w:val="baseline"/>
                <w:lang w:val="en-US" w:eastAsia="zh-CN"/>
              </w:rPr>
              <w:t>资格</w:t>
            </w:r>
            <w:r>
              <w:rPr>
                <w:rFonts w:hint="eastAsia" w:ascii="仿宋" w:hAnsi="仿宋" w:eastAsia="仿宋" w:cs="仿宋"/>
                <w:sz w:val="22"/>
                <w:szCs w:val="22"/>
                <w:vertAlign w:val="baseline"/>
                <w:lang w:eastAsia="zh-CN"/>
              </w:rPr>
              <w:t>要求</w:t>
            </w:r>
            <w:bookmarkEnd w:id="16"/>
          </w:p>
        </w:tc>
        <w:tc>
          <w:tcPr>
            <w:tcW w:w="6135" w:type="dxa"/>
          </w:tcPr>
          <w:p w14:paraId="28F9B60C">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1.中华人民共和国境内合法注册的一年及以上企业法人机构；</w:t>
            </w:r>
          </w:p>
          <w:p w14:paraId="417CBA1E">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2.参与单位实缴资金大于10万元，并且注册资金大于50万元；</w:t>
            </w:r>
          </w:p>
          <w:p w14:paraId="52B0874A">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3.营业执照范围包含相关服务范围及施工资质；</w:t>
            </w:r>
          </w:p>
          <w:p w14:paraId="696A7D09">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4.提供至少一个与本项目相关或同等规模以上业绩；</w:t>
            </w:r>
          </w:p>
          <w:p w14:paraId="19E7D67F">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5.包括但不限于报名单位：近3年内无被政府主管部门进行行政处罚的不良记录，以及与本项目有关服务内容的处罚记录等；</w:t>
            </w:r>
          </w:p>
          <w:p w14:paraId="40A060A6">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6.本项目的特定资格要求：通过“信用中国”网站(www.creditchina.gov.cn)、中国政府采购网(www.ccgp.gov.cn)及国家企业信用信息公示系统（http://www.gsxt.gov.cn/）渠道可查询供应商信用记录，供应商不得列入失信被执行人名单、税收违法黑名单和政府采购严重违法失信行为记录名单。被列入上述名单或名录的供应商不得参加本项目；</w:t>
            </w:r>
          </w:p>
          <w:p w14:paraId="6FCF1058">
            <w:pPr>
              <w:autoSpaceDE w:val="0"/>
              <w:autoSpaceDN w:val="0"/>
              <w:adjustRightInd w:val="0"/>
              <w:spacing w:line="276" w:lineRule="auto"/>
              <w:jc w:val="both"/>
              <w:rPr>
                <w:rFonts w:hint="eastAsia" w:ascii="仿宋" w:hAnsi="仿宋" w:eastAsia="仿宋" w:cs="仿宋"/>
                <w:color w:val="000000" w:themeColor="text1"/>
                <w:position w:val="-12"/>
                <w:sz w:val="22"/>
                <w:szCs w:val="22"/>
                <w:lang w:val="en-US" w:eastAsia="zh-CN"/>
                <w14:textFill>
                  <w14:solidFill>
                    <w14:schemeClr w14:val="tx1"/>
                  </w14:solidFill>
                </w14:textFill>
              </w:rPr>
            </w:pPr>
            <w:r>
              <w:rPr>
                <w:rFonts w:hint="eastAsia" w:ascii="仿宋" w:hAnsi="仿宋" w:eastAsia="仿宋" w:cs="仿宋"/>
                <w:color w:val="000000" w:themeColor="text1"/>
                <w:position w:val="-12"/>
                <w:sz w:val="22"/>
                <w:szCs w:val="22"/>
                <w:lang w:val="en-US" w:eastAsia="zh-CN"/>
                <w14:textFill>
                  <w14:solidFill>
                    <w14:schemeClr w14:val="tx1"/>
                  </w14:solidFill>
                </w14:textFill>
              </w:rPr>
              <w:t>7.单位负责人为同一人或者存在直接控股、管理关系的不同供应商，不得参加同一合同下的采购活动；</w:t>
            </w:r>
          </w:p>
          <w:p w14:paraId="146BD9A4">
            <w:pPr>
              <w:autoSpaceDE w:val="0"/>
              <w:autoSpaceDN w:val="0"/>
              <w:adjustRightInd w:val="0"/>
              <w:spacing w:line="276" w:lineRule="auto"/>
              <w:jc w:val="both"/>
              <w:rPr>
                <w:rFonts w:hint="eastAsia" w:ascii="仿宋" w:hAnsi="仿宋" w:eastAsia="仿宋" w:cs="仿宋"/>
                <w:lang w:eastAsia="zh-CN"/>
              </w:rPr>
            </w:pPr>
            <w:r>
              <w:rPr>
                <w:rFonts w:hint="eastAsia" w:ascii="仿宋" w:hAnsi="仿宋" w:eastAsia="仿宋" w:cs="仿宋"/>
                <w:color w:val="000000" w:themeColor="text1"/>
                <w:position w:val="-12"/>
                <w:sz w:val="22"/>
                <w:szCs w:val="22"/>
                <w:lang w:val="en-US" w:eastAsia="zh-CN"/>
                <w14:textFill>
                  <w14:solidFill>
                    <w14:schemeClr w14:val="tx1"/>
                  </w14:solidFill>
                </w14:textFill>
              </w:rPr>
              <w:t>8.本项目不接受联合招商，不得转包、分包。</w:t>
            </w:r>
          </w:p>
        </w:tc>
      </w:tr>
      <w:tr w14:paraId="0825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086" w:type="dxa"/>
            <w:vAlign w:val="center"/>
          </w:tcPr>
          <w:p w14:paraId="563F3C7D">
            <w:pPr>
              <w:pStyle w:val="3"/>
              <w:spacing w:before="64"/>
              <w:ind w:left="0" w:leftChars="0" w:firstLine="660" w:firstLineChars="300"/>
              <w:jc w:val="center"/>
              <w:rPr>
                <w:rFonts w:hint="eastAsia" w:ascii="仿宋" w:hAnsi="仿宋" w:eastAsia="仿宋" w:cs="仿宋"/>
                <w:sz w:val="22"/>
                <w:szCs w:val="22"/>
                <w:vertAlign w:val="baseline"/>
                <w:lang w:eastAsia="zh-CN"/>
              </w:rPr>
            </w:pPr>
            <w:bookmarkStart w:id="17" w:name="_Toc15410"/>
            <w:r>
              <w:rPr>
                <w:rFonts w:hint="eastAsia" w:ascii="仿宋" w:hAnsi="仿宋" w:eastAsia="仿宋" w:cs="仿宋"/>
                <w:sz w:val="22"/>
                <w:szCs w:val="22"/>
                <w:lang w:val="en-US" w:eastAsia="zh-CN" w:bidi="ar-SA"/>
              </w:rPr>
              <w:t>文件下发日期、地点</w:t>
            </w:r>
            <w:bookmarkEnd w:id="17"/>
          </w:p>
        </w:tc>
        <w:tc>
          <w:tcPr>
            <w:tcW w:w="6135" w:type="dxa"/>
          </w:tcPr>
          <w:p w14:paraId="0EABDE42">
            <w:pPr>
              <w:autoSpaceDE w:val="0"/>
              <w:autoSpaceDN w:val="0"/>
              <w:adjustRightInd w:val="0"/>
              <w:spacing w:line="240" w:lineRule="auto"/>
              <w:jc w:val="left"/>
              <w:rPr>
                <w:rFonts w:hint="default" w:ascii="仿宋" w:hAnsi="仿宋" w:eastAsia="仿宋" w:cs="仿宋"/>
                <w:color w:val="000000" w:themeColor="text1"/>
                <w:position w:val="-12"/>
                <w:sz w:val="22"/>
                <w:szCs w:val="22"/>
                <w:lang w:val="en-US"/>
                <w14:textFill>
                  <w14:solidFill>
                    <w14:schemeClr w14:val="tx1"/>
                  </w14:solidFill>
                </w14:textFill>
              </w:rPr>
            </w:pPr>
            <w:r>
              <w:rPr>
                <w:rFonts w:hint="eastAsia" w:ascii="仿宋" w:hAnsi="仿宋" w:eastAsia="仿宋" w:cs="仿宋"/>
                <w:color w:val="000000" w:themeColor="text1"/>
                <w:position w:val="-12"/>
                <w:sz w:val="22"/>
                <w:szCs w:val="22"/>
                <w14:textFill>
                  <w14:solidFill>
                    <w14:schemeClr w14:val="tx1"/>
                  </w14:solidFill>
                </w14:textFill>
              </w:rPr>
              <w:t>时间：</w:t>
            </w:r>
            <w:r>
              <w:rPr>
                <w:rFonts w:hint="eastAsia" w:cs="仿宋"/>
                <w:color w:val="000000" w:themeColor="text1"/>
                <w:position w:val="-12"/>
                <w:sz w:val="22"/>
                <w:szCs w:val="22"/>
                <w:highlight w:val="none"/>
                <w:lang w:val="en-US" w:eastAsia="zh-CN"/>
                <w14:textFill>
                  <w14:solidFill>
                    <w14:schemeClr w14:val="tx1"/>
                  </w14:solidFill>
                </w14:textFill>
              </w:rPr>
              <w:t>2025</w:t>
            </w:r>
            <w:r>
              <w:rPr>
                <w:rFonts w:hint="eastAsia" w:ascii="仿宋" w:hAnsi="仿宋" w:eastAsia="仿宋" w:cs="仿宋"/>
                <w:color w:val="000000" w:themeColor="text1"/>
                <w:position w:val="-12"/>
                <w:sz w:val="22"/>
                <w:szCs w:val="22"/>
                <w:highlight w:val="none"/>
                <w:lang w:val="en-US" w:eastAsia="zh-CN"/>
                <w14:textFill>
                  <w14:solidFill>
                    <w14:schemeClr w14:val="tx1"/>
                  </w14:solidFill>
                </w14:textFill>
              </w:rPr>
              <w:t>年</w:t>
            </w:r>
            <w:r>
              <w:rPr>
                <w:rFonts w:hint="eastAsia" w:cs="仿宋"/>
                <w:color w:val="000000" w:themeColor="text1"/>
                <w:position w:val="-12"/>
                <w:sz w:val="22"/>
                <w:szCs w:val="22"/>
                <w:highlight w:val="none"/>
                <w:lang w:val="en-US" w:eastAsia="zh-CN"/>
                <w14:textFill>
                  <w14:solidFill>
                    <w14:schemeClr w14:val="tx1"/>
                  </w14:solidFill>
                </w14:textFill>
              </w:rPr>
              <w:t>7</w:t>
            </w:r>
            <w:r>
              <w:rPr>
                <w:rFonts w:hint="eastAsia" w:ascii="仿宋" w:hAnsi="仿宋" w:eastAsia="仿宋" w:cs="仿宋"/>
                <w:color w:val="000000" w:themeColor="text1"/>
                <w:position w:val="-12"/>
                <w:sz w:val="22"/>
                <w:szCs w:val="22"/>
                <w:highlight w:val="none"/>
                <w:lang w:val="en-US" w:eastAsia="zh-CN"/>
                <w14:textFill>
                  <w14:solidFill>
                    <w14:schemeClr w14:val="tx1"/>
                  </w14:solidFill>
                </w14:textFill>
              </w:rPr>
              <w:t>月</w:t>
            </w:r>
            <w:r>
              <w:rPr>
                <w:rFonts w:hint="eastAsia" w:cs="仿宋"/>
                <w:color w:val="000000" w:themeColor="text1"/>
                <w:position w:val="-12"/>
                <w:sz w:val="22"/>
                <w:szCs w:val="22"/>
                <w:highlight w:val="none"/>
                <w:lang w:val="en-US" w:eastAsia="zh-CN"/>
                <w14:textFill>
                  <w14:solidFill>
                    <w14:schemeClr w14:val="tx1"/>
                  </w14:solidFill>
                </w14:textFill>
              </w:rPr>
              <w:t>18</w:t>
            </w:r>
            <w:r>
              <w:rPr>
                <w:rFonts w:hint="eastAsia" w:ascii="仿宋" w:hAnsi="仿宋" w:eastAsia="仿宋" w:cs="仿宋"/>
                <w:color w:val="000000" w:themeColor="text1"/>
                <w:position w:val="-12"/>
                <w:sz w:val="22"/>
                <w:szCs w:val="22"/>
                <w:highlight w:val="none"/>
                <w:lang w:val="en-US" w:eastAsia="zh-CN"/>
                <w14:textFill>
                  <w14:solidFill>
                    <w14:schemeClr w14:val="tx1"/>
                  </w14:solidFill>
                </w14:textFill>
              </w:rPr>
              <w:t>日</w:t>
            </w:r>
          </w:p>
          <w:p w14:paraId="35489AB7">
            <w:pPr>
              <w:pStyle w:val="3"/>
              <w:spacing w:before="64" w:line="240" w:lineRule="auto"/>
              <w:ind w:left="0" w:leftChars="0" w:firstLine="0" w:firstLineChars="0"/>
              <w:jc w:val="both"/>
              <w:rPr>
                <w:rFonts w:hint="default" w:ascii="仿宋" w:hAnsi="仿宋" w:eastAsia="仿宋" w:cs="仿宋"/>
                <w:sz w:val="22"/>
                <w:szCs w:val="22"/>
                <w:vertAlign w:val="baseline"/>
                <w:lang w:val="en-US"/>
              </w:rPr>
            </w:pPr>
            <w:bookmarkStart w:id="18" w:name="_Toc23358"/>
            <w:r>
              <w:rPr>
                <w:rFonts w:hint="eastAsia" w:ascii="仿宋" w:hAnsi="仿宋" w:eastAsia="仿宋" w:cs="仿宋"/>
                <w:color w:val="000000" w:themeColor="text1"/>
                <w:position w:val="-12"/>
                <w:sz w:val="22"/>
                <w:szCs w:val="22"/>
                <w14:textFill>
                  <w14:solidFill>
                    <w14:schemeClr w14:val="tx1"/>
                  </w14:solidFill>
                </w14:textFill>
              </w:rPr>
              <w:t>地</w:t>
            </w:r>
            <w:r>
              <w:rPr>
                <w:rFonts w:hint="eastAsia" w:ascii="仿宋" w:hAnsi="仿宋" w:eastAsia="仿宋" w:cs="仿宋"/>
                <w:color w:val="auto"/>
                <w:position w:val="-12"/>
                <w:sz w:val="22"/>
                <w:szCs w:val="22"/>
              </w:rPr>
              <w:t>址：北京古北水镇旅游有限公司</w:t>
            </w:r>
            <w:bookmarkEnd w:id="18"/>
            <w:r>
              <w:rPr>
                <w:rFonts w:hint="eastAsia" w:cs="仿宋"/>
                <w:color w:val="auto"/>
                <w:position w:val="-12"/>
                <w:sz w:val="22"/>
                <w:szCs w:val="22"/>
                <w:lang w:val="en-US" w:eastAsia="zh-CN"/>
              </w:rPr>
              <w:t>配套保障部</w:t>
            </w:r>
          </w:p>
        </w:tc>
      </w:tr>
      <w:tr w14:paraId="4C32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086" w:type="dxa"/>
            <w:vAlign w:val="center"/>
          </w:tcPr>
          <w:p w14:paraId="35DCF986">
            <w:pPr>
              <w:pStyle w:val="3"/>
              <w:spacing w:before="64"/>
              <w:jc w:val="center"/>
              <w:rPr>
                <w:rFonts w:hint="eastAsia" w:ascii="仿宋" w:hAnsi="仿宋" w:eastAsia="仿宋" w:cs="仿宋"/>
                <w:sz w:val="22"/>
                <w:szCs w:val="22"/>
                <w:vertAlign w:val="baseline"/>
              </w:rPr>
            </w:pPr>
            <w:bookmarkStart w:id="19" w:name="_Toc4944"/>
            <w:r>
              <w:rPr>
                <w:rFonts w:hint="eastAsia" w:ascii="仿宋" w:hAnsi="仿宋" w:eastAsia="仿宋" w:cs="仿宋"/>
                <w:sz w:val="22"/>
                <w:szCs w:val="22"/>
                <w:lang w:val="en-US" w:eastAsia="zh-CN" w:bidi="ar-SA"/>
              </w:rPr>
              <w:t>文件澄清或者修改截止日期</w:t>
            </w:r>
            <w:bookmarkEnd w:id="19"/>
          </w:p>
        </w:tc>
        <w:tc>
          <w:tcPr>
            <w:tcW w:w="6135" w:type="dxa"/>
          </w:tcPr>
          <w:p w14:paraId="0C568040">
            <w:pPr>
              <w:pStyle w:val="3"/>
              <w:spacing w:before="64"/>
              <w:ind w:left="0" w:leftChars="0" w:firstLine="0" w:firstLineChars="0"/>
              <w:jc w:val="both"/>
              <w:rPr>
                <w:rFonts w:hint="eastAsia" w:ascii="仿宋" w:hAnsi="仿宋" w:eastAsia="仿宋" w:cs="仿宋"/>
                <w:sz w:val="22"/>
                <w:szCs w:val="22"/>
              </w:rPr>
            </w:pPr>
            <w:bookmarkStart w:id="20" w:name="_Toc16292"/>
            <w:r>
              <w:rPr>
                <w:rFonts w:hint="eastAsia" w:ascii="仿宋" w:hAnsi="仿宋" w:eastAsia="仿宋" w:cs="仿宋"/>
                <w:sz w:val="22"/>
                <w:szCs w:val="22"/>
              </w:rPr>
              <w:t>提交首次响应文件截止时间</w:t>
            </w:r>
            <w:r>
              <w:rPr>
                <w:rFonts w:hint="eastAsia" w:cs="仿宋"/>
                <w:sz w:val="22"/>
                <w:szCs w:val="22"/>
                <w:lang w:val="en-US" w:eastAsia="zh-CN"/>
              </w:rPr>
              <w:t>3</w:t>
            </w:r>
            <w:r>
              <w:rPr>
                <w:rFonts w:hint="eastAsia" w:ascii="仿宋" w:hAnsi="仿宋" w:eastAsia="仿宋" w:cs="仿宋"/>
                <w:sz w:val="22"/>
                <w:szCs w:val="22"/>
              </w:rPr>
              <w:t>日前</w:t>
            </w:r>
            <w:bookmarkEnd w:id="20"/>
          </w:p>
          <w:p w14:paraId="36DC146E">
            <w:pPr>
              <w:autoSpaceDE w:val="0"/>
              <w:autoSpaceDN w:val="0"/>
              <w:adjustRightInd w:val="0"/>
              <w:spacing w:line="276" w:lineRule="auto"/>
              <w:jc w:val="lef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投递</w:t>
            </w:r>
            <w:r>
              <w:rPr>
                <w:rFonts w:hint="eastAsia" w:ascii="仿宋" w:hAnsi="仿宋" w:eastAsia="仿宋" w:cs="仿宋"/>
                <w:color w:val="000000" w:themeColor="text1"/>
                <w:sz w:val="22"/>
                <w:szCs w:val="22"/>
                <w14:textFill>
                  <w14:solidFill>
                    <w14:schemeClr w14:val="tx1"/>
                  </w14:solidFill>
                </w14:textFill>
              </w:rPr>
              <w:t>人如对本</w:t>
            </w:r>
            <w:r>
              <w:rPr>
                <w:rFonts w:hint="eastAsia" w:cs="仿宋"/>
                <w:color w:val="000000" w:themeColor="text1"/>
                <w:sz w:val="22"/>
                <w:szCs w:val="22"/>
                <w:lang w:eastAsia="zh-CN"/>
                <w14:textFill>
                  <w14:solidFill>
                    <w14:schemeClr w14:val="tx1"/>
                  </w14:solidFill>
                </w14:textFill>
              </w:rPr>
              <w:t>磋商</w:t>
            </w:r>
            <w:r>
              <w:rPr>
                <w:rFonts w:hint="eastAsia" w:ascii="仿宋" w:hAnsi="仿宋" w:eastAsia="仿宋" w:cs="仿宋"/>
                <w:color w:val="000000" w:themeColor="text1"/>
                <w:sz w:val="22"/>
                <w:szCs w:val="22"/>
                <w14:textFill>
                  <w14:solidFill>
                    <w14:schemeClr w14:val="tx1"/>
                  </w14:solidFill>
                </w14:textFill>
              </w:rPr>
              <w:t>文件有疑问，欢迎在答疑截止时间前以Email等书面形式向我司询问，我司将及时予以答复。</w:t>
            </w:r>
          </w:p>
          <w:p w14:paraId="71806D77">
            <w:pPr>
              <w:autoSpaceDE w:val="0"/>
              <w:autoSpaceDN w:val="0"/>
              <w:adjustRightInd w:val="0"/>
              <w:jc w:val="left"/>
              <w:rPr>
                <w:rFonts w:hint="eastAsia" w:ascii="仿宋" w:hAnsi="仿宋" w:eastAsia="仿宋" w:cs="仿宋"/>
              </w:rPr>
            </w:pPr>
            <w:r>
              <w:rPr>
                <w:rFonts w:hint="eastAsia" w:ascii="仿宋" w:hAnsi="仿宋" w:eastAsia="仿宋" w:cs="仿宋"/>
                <w:color w:val="auto"/>
                <w:sz w:val="22"/>
                <w:szCs w:val="22"/>
              </w:rPr>
              <w:t>邮箱：</w:t>
            </w:r>
            <w:r>
              <w:rPr>
                <w:rFonts w:hint="eastAsia" w:ascii="仿宋" w:hAnsi="仿宋" w:eastAsia="仿宋" w:cs="仿宋"/>
                <w:color w:val="auto"/>
                <w:sz w:val="24"/>
                <w:szCs w:val="24"/>
                <w:shd w:val="clear" w:fill="FFFFFF"/>
              </w:rPr>
              <w:fldChar w:fldCharType="begin"/>
            </w:r>
            <w:r>
              <w:rPr>
                <w:rFonts w:hint="eastAsia" w:ascii="仿宋" w:hAnsi="仿宋" w:eastAsia="仿宋" w:cs="仿宋"/>
                <w:color w:val="auto"/>
                <w:sz w:val="24"/>
                <w:szCs w:val="24"/>
                <w:shd w:val="clear" w:fill="FFFFFF"/>
              </w:rPr>
              <w:instrText xml:space="preserve"> HYPERLINK "mailto:ptbz@wtown.com" </w:instrText>
            </w:r>
            <w:r>
              <w:rPr>
                <w:rFonts w:hint="eastAsia" w:ascii="仿宋" w:hAnsi="仿宋" w:eastAsia="仿宋" w:cs="仿宋"/>
                <w:color w:val="auto"/>
                <w:sz w:val="24"/>
                <w:szCs w:val="24"/>
                <w:shd w:val="clear" w:fill="FFFFFF"/>
              </w:rPr>
              <w:fldChar w:fldCharType="separate"/>
            </w:r>
            <w:r>
              <w:rPr>
                <w:rFonts w:hint="eastAsia" w:ascii="仿宋" w:hAnsi="仿宋" w:eastAsia="仿宋" w:cs="仿宋"/>
                <w:color w:val="auto"/>
                <w:sz w:val="24"/>
                <w:szCs w:val="24"/>
                <w:shd w:val="clear" w:fill="FFFFFF"/>
              </w:rPr>
              <w:t>ptbz@wtown.com</w:t>
            </w:r>
            <w:r>
              <w:rPr>
                <w:rFonts w:hint="eastAsia" w:ascii="仿宋" w:hAnsi="仿宋" w:eastAsia="仿宋" w:cs="仿宋"/>
                <w:color w:val="auto"/>
                <w:sz w:val="24"/>
                <w:szCs w:val="24"/>
                <w:shd w:val="clear" w:fill="FFFFFF"/>
              </w:rPr>
              <w:fldChar w:fldCharType="end"/>
            </w:r>
            <w:r>
              <w:rPr>
                <w:rFonts w:hint="eastAsia" w:ascii="仿宋" w:hAnsi="仿宋" w:eastAsia="仿宋" w:cs="仿宋"/>
                <w:color w:val="auto"/>
                <w:sz w:val="24"/>
                <w:szCs w:val="24"/>
                <w:shd w:val="clear" w:fill="FFFFFF"/>
                <w:lang w:val="en-US" w:eastAsia="zh-CN"/>
              </w:rPr>
              <w:t xml:space="preserve">   </w:t>
            </w:r>
            <w:r>
              <w:rPr>
                <w:rFonts w:hint="eastAsia"/>
                <w:color w:val="0000FF"/>
                <w:sz w:val="32"/>
                <w:szCs w:val="40"/>
                <w:lang w:val="en-US" w:eastAsia="zh-CN"/>
              </w:rPr>
              <w:t xml:space="preserve"> </w:t>
            </w:r>
          </w:p>
        </w:tc>
      </w:tr>
      <w:tr w14:paraId="2855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86" w:type="dxa"/>
            <w:vAlign w:val="center"/>
          </w:tcPr>
          <w:p w14:paraId="2A92632C">
            <w:pPr>
              <w:pStyle w:val="3"/>
              <w:spacing w:before="64"/>
              <w:ind w:left="0" w:leftChars="0" w:firstLine="1100" w:firstLineChars="500"/>
              <w:jc w:val="both"/>
              <w:rPr>
                <w:rFonts w:hint="eastAsia" w:ascii="仿宋" w:hAnsi="仿宋" w:eastAsia="仿宋" w:cs="仿宋"/>
                <w:sz w:val="24"/>
                <w:szCs w:val="24"/>
                <w:vertAlign w:val="baseline"/>
                <w:lang w:eastAsia="zh-CN"/>
              </w:rPr>
            </w:pPr>
            <w:bookmarkStart w:id="21" w:name="_Toc16506"/>
            <w:r>
              <w:rPr>
                <w:rFonts w:hint="eastAsia" w:ascii="仿宋" w:hAnsi="仿宋" w:eastAsia="仿宋" w:cs="仿宋"/>
                <w:sz w:val="22"/>
                <w:szCs w:val="22"/>
                <w:vertAlign w:val="baseline"/>
                <w:lang w:val="en-US" w:eastAsia="zh-CN"/>
              </w:rPr>
              <w:t>响应文件语言</w:t>
            </w:r>
            <w:bookmarkEnd w:id="21"/>
          </w:p>
        </w:tc>
        <w:tc>
          <w:tcPr>
            <w:tcW w:w="6135" w:type="dxa"/>
            <w:vAlign w:val="center"/>
          </w:tcPr>
          <w:p w14:paraId="0F3B6098">
            <w:pPr>
              <w:pStyle w:val="3"/>
              <w:spacing w:before="64"/>
              <w:ind w:firstLine="1760" w:firstLineChars="800"/>
              <w:jc w:val="both"/>
              <w:rPr>
                <w:rFonts w:hint="eastAsia" w:ascii="仿宋" w:hAnsi="仿宋" w:eastAsia="仿宋" w:cs="仿宋"/>
                <w:sz w:val="24"/>
                <w:szCs w:val="24"/>
                <w:vertAlign w:val="baseline"/>
                <w:lang w:eastAsia="zh-CN"/>
              </w:rPr>
            </w:pPr>
            <w:bookmarkStart w:id="22" w:name="_Toc25140"/>
            <w:r>
              <w:rPr>
                <w:rFonts w:hint="eastAsia" w:ascii="仿宋" w:hAnsi="仿宋" w:eastAsia="仿宋" w:cs="仿宋"/>
                <w:color w:val="000000"/>
                <w:sz w:val="22"/>
                <w:szCs w:val="22"/>
                <w:highlight w:val="none"/>
                <w:u w:val="none"/>
                <w:lang w:val="en-US" w:eastAsia="zh-CN" w:bidi="ar-SA"/>
              </w:rPr>
              <w:t>简体中文</w:t>
            </w:r>
            <w:bookmarkEnd w:id="22"/>
          </w:p>
        </w:tc>
      </w:tr>
      <w:tr w14:paraId="7890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086" w:type="dxa"/>
            <w:vAlign w:val="center"/>
          </w:tcPr>
          <w:p w14:paraId="5C5E637A">
            <w:pPr>
              <w:pStyle w:val="3"/>
              <w:spacing w:before="64"/>
              <w:ind w:firstLine="660" w:firstLineChars="300"/>
              <w:jc w:val="both"/>
              <w:rPr>
                <w:rFonts w:hint="eastAsia" w:ascii="仿宋" w:hAnsi="仿宋" w:eastAsia="仿宋" w:cs="仿宋"/>
                <w:sz w:val="24"/>
                <w:szCs w:val="24"/>
                <w:vertAlign w:val="baseline"/>
                <w:lang w:val="en-US" w:eastAsia="zh-CN"/>
              </w:rPr>
            </w:pPr>
            <w:bookmarkStart w:id="23" w:name="_Toc12100"/>
            <w:r>
              <w:rPr>
                <w:rFonts w:hint="eastAsia" w:ascii="仿宋" w:hAnsi="仿宋" w:eastAsia="仿宋" w:cs="仿宋"/>
                <w:sz w:val="22"/>
                <w:szCs w:val="22"/>
                <w:vertAlign w:val="baseline"/>
                <w:lang w:val="en-US" w:eastAsia="zh-CN"/>
              </w:rPr>
              <w:t>报价货币</w:t>
            </w:r>
            <w:bookmarkEnd w:id="23"/>
          </w:p>
        </w:tc>
        <w:tc>
          <w:tcPr>
            <w:tcW w:w="6135" w:type="dxa"/>
            <w:vAlign w:val="center"/>
          </w:tcPr>
          <w:p w14:paraId="541B66D4">
            <w:pPr>
              <w:pStyle w:val="3"/>
              <w:spacing w:before="64"/>
              <w:ind w:firstLine="1760" w:firstLineChars="800"/>
              <w:jc w:val="both"/>
              <w:rPr>
                <w:rFonts w:hint="eastAsia" w:ascii="仿宋" w:hAnsi="仿宋" w:eastAsia="仿宋" w:cs="仿宋"/>
                <w:sz w:val="24"/>
                <w:szCs w:val="24"/>
                <w:vertAlign w:val="baseline"/>
                <w:lang w:val="en-US" w:eastAsia="zh-CN"/>
              </w:rPr>
            </w:pPr>
            <w:bookmarkStart w:id="24" w:name="_Toc5256"/>
            <w:r>
              <w:rPr>
                <w:rFonts w:hint="eastAsia" w:ascii="仿宋" w:hAnsi="仿宋" w:eastAsia="仿宋" w:cs="仿宋"/>
                <w:color w:val="000000"/>
                <w:sz w:val="22"/>
                <w:szCs w:val="22"/>
                <w:highlight w:val="none"/>
                <w:u w:val="none"/>
                <w:lang w:val="en-US" w:eastAsia="zh-CN" w:bidi="ar-SA"/>
              </w:rPr>
              <w:t>人民币</w:t>
            </w:r>
            <w:bookmarkEnd w:id="24"/>
          </w:p>
        </w:tc>
      </w:tr>
      <w:tr w14:paraId="4FBB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086" w:type="dxa"/>
            <w:vAlign w:val="center"/>
          </w:tcPr>
          <w:p w14:paraId="460850D3">
            <w:pPr>
              <w:pStyle w:val="3"/>
              <w:spacing w:before="64"/>
              <w:jc w:val="both"/>
              <w:rPr>
                <w:rFonts w:hint="eastAsia" w:ascii="仿宋" w:hAnsi="仿宋" w:eastAsia="仿宋" w:cs="仿宋"/>
                <w:sz w:val="24"/>
                <w:szCs w:val="24"/>
                <w:vertAlign w:val="baseline"/>
                <w:lang w:eastAsia="zh-CN"/>
              </w:rPr>
            </w:pPr>
            <w:bookmarkStart w:id="25" w:name="_Toc5586"/>
            <w:r>
              <w:rPr>
                <w:rFonts w:hint="eastAsia" w:ascii="仿宋" w:hAnsi="仿宋" w:eastAsia="仿宋" w:cs="仿宋"/>
                <w:sz w:val="22"/>
                <w:szCs w:val="22"/>
                <w:vertAlign w:val="baseline"/>
                <w:lang w:eastAsia="zh-CN"/>
              </w:rPr>
              <w:t>响应文件份数及密封要求</w:t>
            </w:r>
            <w:bookmarkEnd w:id="25"/>
          </w:p>
        </w:tc>
        <w:tc>
          <w:tcPr>
            <w:tcW w:w="6135" w:type="dxa"/>
          </w:tcPr>
          <w:p w14:paraId="3EFCCB50">
            <w:pPr>
              <w:autoSpaceDE w:val="0"/>
              <w:autoSpaceDN w:val="0"/>
              <w:adjustRightInd w:val="0"/>
              <w:spacing w:line="276" w:lineRule="auto"/>
              <w:jc w:val="both"/>
              <w:rPr>
                <w:rFonts w:hint="eastAsia" w:ascii="仿宋" w:hAnsi="仿宋" w:eastAsia="仿宋" w:cs="仿宋"/>
                <w:color w:val="000000" w:themeColor="text1"/>
                <w:position w:val="-12"/>
                <w:sz w:val="22"/>
                <w:szCs w:val="22"/>
                <w:lang w:eastAsia="zh-CN"/>
                <w14:textFill>
                  <w14:solidFill>
                    <w14:schemeClr w14:val="tx1"/>
                  </w14:solidFill>
                </w14:textFill>
              </w:rPr>
            </w:pPr>
            <w:r>
              <w:rPr>
                <w:rFonts w:hint="eastAsia" w:ascii="仿宋" w:hAnsi="仿宋" w:eastAsia="仿宋" w:cs="仿宋"/>
                <w:color w:val="000000" w:themeColor="text1"/>
                <w:position w:val="-12"/>
                <w:sz w:val="22"/>
                <w:szCs w:val="22"/>
                <w14:textFill>
                  <w14:solidFill>
                    <w14:schemeClr w14:val="tx1"/>
                  </w14:solidFill>
                </w14:textFill>
              </w:rPr>
              <w:t>1</w:t>
            </w:r>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14:textFill>
                  <w14:solidFill>
                    <w14:schemeClr w14:val="tx1"/>
                  </w14:solidFill>
                </w14:textFill>
              </w:rPr>
              <w:t>文件数量：正本一份，副本两份。并以U盘提供文件电子档PDF盖章扫描及Excel</w:t>
            </w:r>
            <w:r>
              <w:rPr>
                <w:rFonts w:hint="eastAsia" w:ascii="仿宋" w:hAnsi="仿宋" w:eastAsia="仿宋" w:cs="仿宋"/>
                <w:color w:val="000000" w:themeColor="text1"/>
                <w:position w:val="-12"/>
                <w:sz w:val="22"/>
                <w:szCs w:val="22"/>
                <w:lang w:val="en-US" w:eastAsia="zh-CN"/>
                <w14:textFill>
                  <w14:solidFill>
                    <w14:schemeClr w14:val="tx1"/>
                  </w14:solidFill>
                </w14:textFill>
              </w:rPr>
              <w:t>或Word</w:t>
            </w:r>
            <w:r>
              <w:rPr>
                <w:rFonts w:hint="eastAsia" w:ascii="仿宋" w:hAnsi="仿宋" w:eastAsia="仿宋" w:cs="仿宋"/>
                <w:color w:val="000000" w:themeColor="text1"/>
                <w:position w:val="-12"/>
                <w:sz w:val="22"/>
                <w:szCs w:val="22"/>
                <w14:textFill>
                  <w14:solidFill>
                    <w14:schemeClr w14:val="tx1"/>
                  </w14:solidFill>
                </w14:textFill>
              </w:rPr>
              <w:t>版本。</w:t>
            </w:r>
          </w:p>
          <w:p w14:paraId="43DF7C78">
            <w:pPr>
              <w:autoSpaceDE w:val="0"/>
              <w:autoSpaceDN w:val="0"/>
              <w:adjustRightInd w:val="0"/>
              <w:spacing w:line="276" w:lineRule="auto"/>
              <w:jc w:val="left"/>
              <w:rPr>
                <w:rFonts w:hint="eastAsia" w:ascii="仿宋" w:hAnsi="仿宋" w:eastAsia="仿宋" w:cs="仿宋"/>
                <w:color w:val="000000" w:themeColor="text1"/>
                <w:position w:val="-12"/>
                <w:sz w:val="22"/>
                <w:szCs w:val="22"/>
                <w14:textFill>
                  <w14:solidFill>
                    <w14:schemeClr w14:val="tx1"/>
                  </w14:solidFill>
                </w14:textFill>
              </w:rPr>
            </w:pPr>
            <w:r>
              <w:rPr>
                <w:rFonts w:hint="eastAsia" w:ascii="仿宋" w:hAnsi="仿宋" w:eastAsia="仿宋" w:cs="仿宋"/>
                <w:color w:val="000000" w:themeColor="text1"/>
                <w:position w:val="-12"/>
                <w:sz w:val="22"/>
                <w:szCs w:val="22"/>
                <w14:textFill>
                  <w14:solidFill>
                    <w14:schemeClr w14:val="tx1"/>
                  </w14:solidFill>
                </w14:textFill>
              </w:rPr>
              <w:t>2</w:t>
            </w:r>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lang w:val="en-US" w:eastAsia="zh-CN"/>
                <w14:textFill>
                  <w14:solidFill>
                    <w14:schemeClr w14:val="tx1"/>
                  </w14:solidFill>
                </w14:textFill>
              </w:rPr>
              <w:t xml:space="preserve">  </w:t>
            </w:r>
            <w:r>
              <w:rPr>
                <w:rFonts w:hint="eastAsia" w:ascii="仿宋" w:hAnsi="仿宋" w:eastAsia="仿宋" w:cs="仿宋"/>
                <w:color w:val="000000" w:themeColor="text1"/>
                <w:position w:val="-12"/>
                <w:sz w:val="22"/>
                <w:szCs w:val="22"/>
                <w14:textFill>
                  <w14:solidFill>
                    <w14:schemeClr w14:val="tx1"/>
                  </w14:solidFill>
                </w14:textFill>
              </w:rPr>
              <w:t>密封标准：文件单独密封（一正两副）</w:t>
            </w:r>
          </w:p>
          <w:p w14:paraId="16BD3E78">
            <w:pPr>
              <w:autoSpaceDE w:val="0"/>
              <w:autoSpaceDN w:val="0"/>
              <w:adjustRightInd w:val="0"/>
              <w:spacing w:line="276" w:lineRule="auto"/>
              <w:jc w:val="left"/>
              <w:rPr>
                <w:rFonts w:hint="eastAsia" w:ascii="仿宋" w:hAnsi="仿宋" w:eastAsia="仿宋" w:cs="仿宋"/>
                <w:color w:val="000000" w:themeColor="text1"/>
                <w:position w:val="-12"/>
                <w:sz w:val="22"/>
                <w:szCs w:val="22"/>
                <w14:textFill>
                  <w14:solidFill>
                    <w14:schemeClr w14:val="tx1"/>
                  </w14:solidFill>
                </w14:textFill>
              </w:rPr>
            </w:pPr>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lang w:val="en-US" w:eastAsia="zh-CN"/>
                <w14:textFill>
                  <w14:solidFill>
                    <w14:schemeClr w14:val="tx1"/>
                  </w14:solidFill>
                </w14:textFill>
              </w:rPr>
              <w:t>1</w:t>
            </w:r>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14:textFill>
                  <w14:solidFill>
                    <w14:schemeClr w14:val="tx1"/>
                  </w14:solidFill>
                </w14:textFill>
              </w:rPr>
              <w:t>每个密封袋正面应按照规定加盖公章、法定代表人印签各一枚，并标以密封日期；</w:t>
            </w:r>
          </w:p>
          <w:p w14:paraId="30E6DD87">
            <w:pPr>
              <w:autoSpaceDE w:val="0"/>
              <w:autoSpaceDN w:val="0"/>
              <w:adjustRightInd w:val="0"/>
              <w:spacing w:line="276" w:lineRule="auto"/>
              <w:jc w:val="left"/>
              <w:rPr>
                <w:rFonts w:hint="eastAsia" w:ascii="仿宋" w:hAnsi="仿宋" w:eastAsia="仿宋" w:cs="仿宋"/>
                <w:sz w:val="24"/>
                <w:szCs w:val="24"/>
                <w:vertAlign w:val="baseline"/>
              </w:rPr>
            </w:pPr>
            <w:bookmarkStart w:id="26" w:name="_Toc31583"/>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lang w:val="en-US" w:eastAsia="zh-CN"/>
                <w14:textFill>
                  <w14:solidFill>
                    <w14:schemeClr w14:val="tx1"/>
                  </w14:solidFill>
                </w14:textFill>
              </w:rPr>
              <w:t>2</w:t>
            </w:r>
            <w:r>
              <w:rPr>
                <w:rFonts w:hint="eastAsia" w:ascii="仿宋" w:hAnsi="仿宋" w:eastAsia="仿宋"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14:textFill>
                  <w14:solidFill>
                    <w14:schemeClr w14:val="tx1"/>
                  </w14:solidFill>
                </w14:textFill>
              </w:rPr>
              <w:t>其正面仍须标明文件递交场所：北京古北水镇旅游有限公司</w:t>
            </w:r>
            <w:bookmarkEnd w:id="26"/>
            <w:r>
              <w:rPr>
                <w:rFonts w:hint="eastAsia" w:cs="仿宋"/>
                <w:color w:val="000000" w:themeColor="text1"/>
                <w:position w:val="-12"/>
                <w:sz w:val="22"/>
                <w:szCs w:val="22"/>
                <w:lang w:eastAsia="zh-CN"/>
                <w14:textFill>
                  <w14:solidFill>
                    <w14:schemeClr w14:val="tx1"/>
                  </w14:solidFill>
                </w14:textFill>
              </w:rPr>
              <w:t>。</w:t>
            </w:r>
            <w:r>
              <w:rPr>
                <w:rFonts w:hint="eastAsia" w:ascii="仿宋" w:hAnsi="仿宋" w:eastAsia="仿宋" w:cs="仿宋"/>
                <w:color w:val="000000" w:themeColor="text1"/>
                <w:position w:val="-12"/>
                <w:sz w:val="22"/>
                <w:szCs w:val="22"/>
                <w14:textFill>
                  <w14:solidFill>
                    <w14:schemeClr w14:val="tx1"/>
                  </w14:solidFill>
                </w14:textFill>
              </w:rPr>
              <w:t xml:space="preserve"> </w:t>
            </w:r>
          </w:p>
        </w:tc>
      </w:tr>
      <w:tr w14:paraId="11CB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86" w:type="dxa"/>
            <w:vAlign w:val="center"/>
          </w:tcPr>
          <w:p w14:paraId="65D01A0C">
            <w:pPr>
              <w:pStyle w:val="3"/>
              <w:spacing w:before="64"/>
              <w:ind w:left="614" w:leftChars="0" w:right="612" w:rightChars="0" w:firstLine="220" w:firstLineChars="100"/>
              <w:jc w:val="center"/>
              <w:rPr>
                <w:rFonts w:hint="eastAsia" w:ascii="仿宋" w:hAnsi="仿宋" w:eastAsia="仿宋" w:cs="仿宋"/>
                <w:b w:val="0"/>
                <w:bCs/>
                <w:color w:val="000000" w:themeColor="text1"/>
                <w:position w:val="-12"/>
                <w:sz w:val="22"/>
                <w:szCs w:val="22"/>
                <w:lang w:val="en-US" w:eastAsia="zh-CN" w:bidi="ar-SA"/>
                <w14:textFill>
                  <w14:solidFill>
                    <w14:schemeClr w14:val="tx1"/>
                  </w14:solidFill>
                </w14:textFill>
              </w:rPr>
            </w:pPr>
            <w:r>
              <w:rPr>
                <w:rFonts w:hint="eastAsia" w:ascii="仿宋" w:hAnsi="仿宋" w:eastAsia="仿宋" w:cs="仿宋"/>
                <w:color w:val="000000" w:themeColor="text1"/>
                <w:position w:val="-12"/>
                <w:sz w:val="22"/>
                <w:szCs w:val="22"/>
                <w:lang w:val="en-US" w:eastAsia="zh-CN" w:bidi="ar-SA"/>
                <w14:textFill>
                  <w14:solidFill>
                    <w14:schemeClr w14:val="tx1"/>
                  </w14:solidFill>
                </w14:textFill>
              </w:rPr>
              <w:t>装订要求</w:t>
            </w:r>
          </w:p>
        </w:tc>
        <w:tc>
          <w:tcPr>
            <w:tcW w:w="6135" w:type="dxa"/>
            <w:vAlign w:val="top"/>
          </w:tcPr>
          <w:p w14:paraId="7D30C3BC">
            <w:pPr>
              <w:spacing w:line="276" w:lineRule="auto"/>
              <w:jc w:val="both"/>
              <w:rPr>
                <w:rFonts w:hint="eastAsia" w:ascii="仿宋" w:hAnsi="仿宋" w:eastAsia="仿宋" w:cs="仿宋"/>
                <w:sz w:val="22"/>
                <w:szCs w:val="22"/>
                <w:lang w:val="en-US" w:eastAsia="zh-CN" w:bidi="ar-SA"/>
              </w:rPr>
            </w:pPr>
            <w:r>
              <w:rPr>
                <w:rFonts w:hint="eastAsia" w:ascii="仿宋" w:hAnsi="仿宋" w:eastAsia="仿宋" w:cs="仿宋"/>
                <w:color w:val="000000" w:themeColor="text1"/>
                <w:position w:val="-12"/>
                <w:sz w:val="22"/>
                <w:szCs w:val="22"/>
                <w:lang w:val="en-US" w:eastAsia="zh-CN" w:bidi="ar-SA"/>
                <w14:textFill>
                  <w14:solidFill>
                    <w14:schemeClr w14:val="tx1"/>
                  </w14:solidFill>
                </w14:textFill>
              </w:rPr>
              <w:t>投递文件应按以下要求装订：投递文件应胶装成册。每册采用胶装方式装订，装订应牢固、不易拆散和换页，不得采用活页装订，否则按无效标处理。</w:t>
            </w:r>
          </w:p>
        </w:tc>
      </w:tr>
      <w:tr w14:paraId="3410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086" w:type="dxa"/>
            <w:vAlign w:val="center"/>
          </w:tcPr>
          <w:p w14:paraId="696AC69B">
            <w:pPr>
              <w:pStyle w:val="3"/>
              <w:spacing w:before="64"/>
              <w:ind w:left="0" w:leftChars="0" w:firstLine="218" w:firstLineChars="100"/>
              <w:jc w:val="both"/>
              <w:rPr>
                <w:rFonts w:hint="eastAsia" w:ascii="仿宋" w:hAnsi="仿宋" w:eastAsia="仿宋" w:cs="仿宋"/>
                <w:sz w:val="24"/>
                <w:szCs w:val="24"/>
                <w:vertAlign w:val="baseline"/>
                <w:lang w:eastAsia="zh-CN"/>
              </w:rPr>
            </w:pPr>
            <w:bookmarkStart w:id="27" w:name="_Toc22634"/>
            <w:r>
              <w:rPr>
                <w:rFonts w:hint="eastAsia" w:ascii="仿宋" w:hAnsi="仿宋" w:eastAsia="仿宋" w:cs="仿宋"/>
                <w:spacing w:val="-1"/>
                <w:sz w:val="22"/>
                <w:szCs w:val="22"/>
              </w:rPr>
              <w:t>提交响应文件截止时间</w:t>
            </w:r>
            <w:r>
              <w:rPr>
                <w:rFonts w:hint="eastAsia" w:ascii="仿宋" w:hAnsi="仿宋" w:eastAsia="仿宋" w:cs="仿宋"/>
                <w:spacing w:val="-1"/>
                <w:sz w:val="22"/>
                <w:szCs w:val="22"/>
                <w:lang w:eastAsia="zh-CN"/>
              </w:rPr>
              <w:t>及地点</w:t>
            </w:r>
            <w:bookmarkEnd w:id="27"/>
          </w:p>
        </w:tc>
        <w:tc>
          <w:tcPr>
            <w:tcW w:w="6135" w:type="dxa"/>
          </w:tcPr>
          <w:p w14:paraId="37A92458">
            <w:pPr>
              <w:autoSpaceDE w:val="0"/>
              <w:autoSpaceDN w:val="0"/>
              <w:adjustRightInd w:val="0"/>
              <w:spacing w:line="360" w:lineRule="auto"/>
              <w:jc w:val="left"/>
              <w:rPr>
                <w:rFonts w:hint="eastAsia" w:ascii="仿宋" w:hAnsi="仿宋" w:eastAsia="仿宋" w:cs="仿宋"/>
                <w:color w:val="auto"/>
                <w:position w:val="-12"/>
                <w:sz w:val="22"/>
                <w:szCs w:val="22"/>
                <w:highlight w:val="none"/>
              </w:rPr>
            </w:pPr>
            <w:r>
              <w:rPr>
                <w:rFonts w:hint="eastAsia" w:ascii="仿宋" w:hAnsi="仿宋" w:eastAsia="仿宋" w:cs="仿宋"/>
                <w:color w:val="auto"/>
                <w:position w:val="-12"/>
                <w:sz w:val="22"/>
                <w:szCs w:val="22"/>
                <w:highlight w:val="none"/>
              </w:rPr>
              <w:t>时间：</w:t>
            </w:r>
            <w:r>
              <w:rPr>
                <w:rFonts w:hint="eastAsia" w:cs="仿宋"/>
                <w:color w:val="auto"/>
                <w:position w:val="-12"/>
                <w:sz w:val="22"/>
                <w:szCs w:val="22"/>
                <w:highlight w:val="none"/>
                <w:lang w:val="en-US" w:eastAsia="zh-CN"/>
              </w:rPr>
              <w:t>2025</w:t>
            </w:r>
            <w:r>
              <w:rPr>
                <w:rFonts w:hint="eastAsia" w:ascii="仿宋" w:hAnsi="仿宋" w:eastAsia="仿宋" w:cs="仿宋"/>
                <w:color w:val="auto"/>
                <w:position w:val="-12"/>
                <w:sz w:val="22"/>
                <w:szCs w:val="22"/>
                <w:highlight w:val="none"/>
              </w:rPr>
              <w:t>年</w:t>
            </w:r>
            <w:r>
              <w:rPr>
                <w:rFonts w:hint="eastAsia" w:cs="仿宋"/>
                <w:color w:val="auto"/>
                <w:position w:val="-12"/>
                <w:sz w:val="22"/>
                <w:szCs w:val="22"/>
                <w:highlight w:val="none"/>
                <w:lang w:val="en-US" w:eastAsia="zh-CN"/>
              </w:rPr>
              <w:t>7月27</w:t>
            </w:r>
            <w:r>
              <w:rPr>
                <w:rFonts w:hint="eastAsia" w:ascii="仿宋" w:hAnsi="仿宋" w:eastAsia="仿宋" w:cs="仿宋"/>
                <w:color w:val="auto"/>
                <w:position w:val="-12"/>
                <w:sz w:val="22"/>
                <w:szCs w:val="22"/>
                <w:highlight w:val="none"/>
              </w:rPr>
              <w:t>日</w:t>
            </w:r>
            <w:r>
              <w:rPr>
                <w:rFonts w:hint="eastAsia" w:cs="仿宋"/>
                <w:color w:val="auto"/>
                <w:position w:val="-12"/>
                <w:sz w:val="22"/>
                <w:szCs w:val="22"/>
                <w:highlight w:val="none"/>
                <w:lang w:val="en-US" w:eastAsia="zh-CN"/>
              </w:rPr>
              <w:t>15时00分</w:t>
            </w:r>
            <w:r>
              <w:rPr>
                <w:rFonts w:hint="eastAsia" w:ascii="仿宋" w:hAnsi="仿宋" w:eastAsia="仿宋" w:cs="仿宋"/>
                <w:color w:val="auto"/>
                <w:position w:val="-12"/>
                <w:sz w:val="22"/>
                <w:szCs w:val="22"/>
                <w:highlight w:val="none"/>
              </w:rPr>
              <w:t>之前</w:t>
            </w:r>
          </w:p>
          <w:p w14:paraId="66789EFA">
            <w:pPr>
              <w:spacing w:line="360" w:lineRule="auto"/>
              <w:jc w:val="both"/>
              <w:rPr>
                <w:rFonts w:hint="eastAsia" w:ascii="仿宋" w:hAnsi="仿宋" w:eastAsia="仿宋" w:cs="仿宋"/>
                <w:color w:val="auto"/>
                <w:position w:val="-12"/>
                <w:sz w:val="22"/>
                <w:szCs w:val="22"/>
                <w:highlight w:val="none"/>
              </w:rPr>
            </w:pPr>
            <w:r>
              <w:rPr>
                <w:rFonts w:hint="eastAsia" w:ascii="仿宋" w:hAnsi="仿宋" w:eastAsia="仿宋" w:cs="仿宋"/>
                <w:color w:val="auto"/>
                <w:position w:val="-12"/>
                <w:sz w:val="22"/>
                <w:szCs w:val="22"/>
                <w:highlight w:val="none"/>
              </w:rPr>
              <w:t>递交至：北京古北水镇旅游有限公司</w:t>
            </w:r>
          </w:p>
          <w:p w14:paraId="28B2A3CF">
            <w:pPr>
              <w:autoSpaceDE w:val="0"/>
              <w:autoSpaceDN w:val="0"/>
              <w:adjustRightInd w:val="0"/>
              <w:spacing w:line="360" w:lineRule="auto"/>
              <w:jc w:val="left"/>
              <w:rPr>
                <w:rFonts w:hint="eastAsia" w:ascii="仿宋" w:hAnsi="仿宋" w:eastAsia="仿宋" w:cs="仿宋"/>
                <w:color w:val="auto"/>
                <w:position w:val="-12"/>
                <w:sz w:val="22"/>
                <w:szCs w:val="22"/>
                <w:highlight w:val="none"/>
              </w:rPr>
            </w:pPr>
            <w:r>
              <w:rPr>
                <w:rFonts w:hint="eastAsia" w:ascii="仿宋" w:hAnsi="仿宋" w:eastAsia="仿宋" w:cs="仿宋"/>
                <w:color w:val="auto"/>
                <w:position w:val="-12"/>
                <w:sz w:val="22"/>
                <w:szCs w:val="22"/>
                <w:highlight w:val="none"/>
              </w:rPr>
              <w:t>地址：北京市密云区古北口镇北京古北水镇旅游有限公司</w:t>
            </w:r>
          </w:p>
          <w:p w14:paraId="60CCC75F">
            <w:pPr>
              <w:pStyle w:val="3"/>
              <w:spacing w:before="64" w:line="360" w:lineRule="auto"/>
              <w:ind w:left="0" w:leftChars="0" w:firstLine="0" w:firstLineChars="0"/>
              <w:jc w:val="both"/>
              <w:rPr>
                <w:rFonts w:hint="default" w:ascii="仿宋" w:hAnsi="仿宋" w:eastAsia="仿宋" w:cs="仿宋"/>
                <w:color w:val="auto"/>
                <w:sz w:val="24"/>
                <w:szCs w:val="24"/>
                <w:highlight w:val="none"/>
                <w:vertAlign w:val="baseline"/>
                <w:lang w:val="en-US"/>
              </w:rPr>
            </w:pPr>
            <w:r>
              <w:rPr>
                <w:rFonts w:hint="eastAsia" w:ascii="仿宋" w:hAnsi="仿宋" w:eastAsia="仿宋" w:cs="仿宋"/>
                <w:color w:val="auto"/>
                <w:position w:val="-12"/>
                <w:sz w:val="22"/>
                <w:szCs w:val="22"/>
                <w:highlight w:val="none"/>
                <w:lang w:val="en-US" w:eastAsia="zh-CN" w:bidi="ar-SA"/>
              </w:rPr>
              <w:t>姓名：</w:t>
            </w:r>
            <w:r>
              <w:rPr>
                <w:rFonts w:hint="eastAsia" w:cs="仿宋"/>
                <w:color w:val="auto"/>
                <w:position w:val="-12"/>
                <w:sz w:val="22"/>
                <w:szCs w:val="22"/>
                <w:highlight w:val="none"/>
                <w:lang w:val="en-US" w:eastAsia="zh-CN" w:bidi="ar-SA"/>
              </w:rPr>
              <w:t>郝加峰</w:t>
            </w:r>
            <w:r>
              <w:rPr>
                <w:rFonts w:hint="eastAsia" w:ascii="仿宋" w:hAnsi="仿宋" w:eastAsia="仿宋" w:cs="仿宋"/>
                <w:color w:val="auto"/>
                <w:position w:val="-12"/>
                <w:sz w:val="22"/>
                <w:szCs w:val="22"/>
                <w:highlight w:val="none"/>
                <w:lang w:val="en-US" w:eastAsia="zh-CN" w:bidi="ar-SA"/>
              </w:rPr>
              <w:t xml:space="preserve"> 电话：</w:t>
            </w:r>
            <w:r>
              <w:rPr>
                <w:rFonts w:hint="eastAsia" w:cs="仿宋"/>
                <w:color w:val="auto"/>
                <w:position w:val="-12"/>
                <w:sz w:val="22"/>
                <w:szCs w:val="22"/>
                <w:highlight w:val="none"/>
                <w:lang w:val="en-US" w:eastAsia="zh-CN" w:bidi="ar-SA"/>
              </w:rPr>
              <w:t>15201225977</w:t>
            </w:r>
          </w:p>
        </w:tc>
      </w:tr>
      <w:tr w14:paraId="6B5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086" w:type="dxa"/>
            <w:vAlign w:val="center"/>
          </w:tcPr>
          <w:p w14:paraId="072D3D0B">
            <w:pPr>
              <w:pStyle w:val="3"/>
              <w:spacing w:before="64"/>
              <w:ind w:left="0" w:leftChars="0" w:firstLine="1440" w:firstLineChars="600"/>
              <w:jc w:val="both"/>
              <w:rPr>
                <w:rFonts w:hint="eastAsia" w:ascii="仿宋" w:hAnsi="仿宋" w:eastAsia="仿宋" w:cs="仿宋"/>
                <w:sz w:val="24"/>
                <w:szCs w:val="24"/>
                <w:vertAlign w:val="baseline"/>
                <w:lang w:val="en-US" w:eastAsia="zh-CN"/>
              </w:rPr>
            </w:pPr>
            <w:bookmarkStart w:id="28" w:name="_Toc677"/>
            <w:r>
              <w:rPr>
                <w:rFonts w:hint="eastAsia" w:cs="仿宋"/>
                <w:sz w:val="24"/>
                <w:szCs w:val="24"/>
                <w:highlight w:val="none"/>
                <w:vertAlign w:val="baseline"/>
                <w:lang w:val="en-US" w:eastAsia="zh-CN"/>
              </w:rPr>
              <w:t>磋商</w:t>
            </w:r>
            <w:r>
              <w:rPr>
                <w:rFonts w:hint="eastAsia" w:ascii="仿宋" w:hAnsi="仿宋" w:eastAsia="仿宋" w:cs="仿宋"/>
                <w:sz w:val="24"/>
                <w:szCs w:val="24"/>
                <w:highlight w:val="none"/>
                <w:vertAlign w:val="baseline"/>
                <w:lang w:val="en-US" w:eastAsia="zh-CN"/>
              </w:rPr>
              <w:t>会议</w:t>
            </w:r>
            <w:bookmarkEnd w:id="28"/>
          </w:p>
        </w:tc>
        <w:tc>
          <w:tcPr>
            <w:tcW w:w="6135" w:type="dxa"/>
          </w:tcPr>
          <w:p w14:paraId="73422CC7">
            <w:pPr>
              <w:spacing w:line="360" w:lineRule="auto"/>
              <w:jc w:val="both"/>
              <w:rPr>
                <w:rFonts w:hint="default" w:ascii="仿宋" w:hAnsi="仿宋" w:eastAsia="仿宋" w:cs="仿宋"/>
                <w:color w:val="auto"/>
                <w:position w:val="-12"/>
                <w:sz w:val="22"/>
                <w:szCs w:val="22"/>
                <w:highlight w:val="none"/>
                <w:lang w:val="en-US"/>
              </w:rPr>
            </w:pPr>
            <w:r>
              <w:rPr>
                <w:rFonts w:hint="eastAsia" w:ascii="仿宋" w:hAnsi="仿宋" w:eastAsia="仿宋" w:cs="仿宋"/>
                <w:color w:val="auto"/>
                <w:position w:val="-12"/>
                <w:sz w:val="22"/>
                <w:szCs w:val="22"/>
                <w:highlight w:val="none"/>
              </w:rPr>
              <w:t>时间：</w:t>
            </w:r>
            <w:r>
              <w:rPr>
                <w:rFonts w:hint="eastAsia" w:cs="仿宋"/>
                <w:color w:val="auto"/>
                <w:position w:val="-12"/>
                <w:sz w:val="22"/>
                <w:szCs w:val="22"/>
                <w:highlight w:val="none"/>
                <w:lang w:val="en-US" w:eastAsia="zh-CN"/>
              </w:rPr>
              <w:t>2025</w:t>
            </w:r>
            <w:r>
              <w:rPr>
                <w:rFonts w:hint="eastAsia" w:ascii="仿宋" w:hAnsi="仿宋" w:eastAsia="仿宋" w:cs="仿宋"/>
                <w:color w:val="auto"/>
                <w:position w:val="-12"/>
                <w:sz w:val="22"/>
                <w:szCs w:val="22"/>
                <w:highlight w:val="none"/>
              </w:rPr>
              <w:t>年</w:t>
            </w:r>
            <w:r>
              <w:rPr>
                <w:rFonts w:hint="eastAsia" w:cs="仿宋"/>
                <w:color w:val="auto"/>
                <w:position w:val="-12"/>
                <w:sz w:val="22"/>
                <w:szCs w:val="22"/>
                <w:highlight w:val="none"/>
                <w:lang w:val="en-US" w:eastAsia="zh-CN"/>
              </w:rPr>
              <w:t>7月27</w:t>
            </w:r>
            <w:r>
              <w:rPr>
                <w:rFonts w:hint="eastAsia" w:ascii="仿宋" w:hAnsi="仿宋" w:eastAsia="仿宋" w:cs="仿宋"/>
                <w:color w:val="auto"/>
                <w:position w:val="-12"/>
                <w:sz w:val="22"/>
                <w:szCs w:val="22"/>
                <w:highlight w:val="none"/>
              </w:rPr>
              <w:t>日</w:t>
            </w:r>
            <w:r>
              <w:rPr>
                <w:rFonts w:hint="eastAsia" w:cs="仿宋"/>
                <w:color w:val="auto"/>
                <w:position w:val="-12"/>
                <w:sz w:val="22"/>
                <w:szCs w:val="22"/>
                <w:highlight w:val="none"/>
                <w:lang w:val="en-US" w:eastAsia="zh-CN"/>
              </w:rPr>
              <w:t>15时00分</w:t>
            </w:r>
          </w:p>
          <w:p w14:paraId="02B84AA8">
            <w:pPr>
              <w:spacing w:line="360" w:lineRule="auto"/>
              <w:jc w:val="both"/>
              <w:rPr>
                <w:rFonts w:hint="eastAsia" w:ascii="仿宋" w:hAnsi="仿宋" w:eastAsia="仿宋" w:cs="仿宋"/>
                <w:color w:val="auto"/>
                <w:position w:val="-12"/>
                <w:sz w:val="22"/>
                <w:szCs w:val="22"/>
                <w:highlight w:val="none"/>
                <w:lang w:val="en-US" w:eastAsia="zh-CN"/>
              </w:rPr>
            </w:pPr>
            <w:r>
              <w:rPr>
                <w:rFonts w:hint="eastAsia" w:ascii="仿宋" w:hAnsi="仿宋" w:eastAsia="仿宋" w:cs="仿宋"/>
                <w:color w:val="auto"/>
                <w:position w:val="-12"/>
                <w:sz w:val="22"/>
                <w:szCs w:val="22"/>
                <w:highlight w:val="none"/>
                <w:lang w:eastAsia="zh-CN"/>
              </w:rPr>
              <w:t>地点</w:t>
            </w:r>
            <w:r>
              <w:rPr>
                <w:rFonts w:hint="eastAsia" w:ascii="仿宋" w:hAnsi="仿宋" w:eastAsia="仿宋" w:cs="仿宋"/>
                <w:color w:val="auto"/>
                <w:position w:val="-12"/>
                <w:sz w:val="22"/>
                <w:szCs w:val="22"/>
                <w:highlight w:val="none"/>
              </w:rPr>
              <w:t>：北京古北水镇旅游有限公司</w:t>
            </w:r>
            <w:r>
              <w:rPr>
                <w:rFonts w:hint="eastAsia" w:cs="仿宋"/>
                <w:color w:val="auto"/>
                <w:position w:val="-12"/>
                <w:sz w:val="22"/>
                <w:szCs w:val="22"/>
                <w:highlight w:val="none"/>
                <w:lang w:eastAsia="zh-CN"/>
              </w:rPr>
              <w:t>磋商</w:t>
            </w:r>
            <w:r>
              <w:rPr>
                <w:rFonts w:hint="eastAsia" w:ascii="仿宋" w:hAnsi="仿宋" w:eastAsia="仿宋" w:cs="仿宋"/>
                <w:color w:val="auto"/>
                <w:position w:val="-12"/>
                <w:sz w:val="22"/>
                <w:szCs w:val="22"/>
                <w:highlight w:val="none"/>
                <w:lang w:val="en-US" w:eastAsia="zh-CN"/>
              </w:rPr>
              <w:t>会议室</w:t>
            </w:r>
          </w:p>
          <w:p w14:paraId="51DBB525">
            <w:pPr>
              <w:autoSpaceDE w:val="0"/>
              <w:autoSpaceDN w:val="0"/>
              <w:adjustRightInd w:val="0"/>
              <w:spacing w:line="360" w:lineRule="auto"/>
              <w:jc w:val="left"/>
              <w:rPr>
                <w:rFonts w:hint="eastAsia" w:ascii="仿宋" w:hAnsi="仿宋" w:eastAsia="仿宋" w:cs="仿宋"/>
                <w:color w:val="auto"/>
                <w:sz w:val="24"/>
                <w:szCs w:val="24"/>
                <w:highlight w:val="none"/>
                <w:vertAlign w:val="baseline"/>
              </w:rPr>
            </w:pPr>
            <w:r>
              <w:rPr>
                <w:rFonts w:hint="eastAsia" w:ascii="仿宋" w:hAnsi="仿宋" w:eastAsia="仿宋" w:cs="仿宋"/>
                <w:color w:val="auto"/>
                <w:position w:val="-12"/>
                <w:sz w:val="22"/>
                <w:szCs w:val="22"/>
                <w:highlight w:val="none"/>
              </w:rPr>
              <w:t>地址：北京市密云区古北口镇北京古北水镇旅游有限公司</w:t>
            </w:r>
          </w:p>
        </w:tc>
      </w:tr>
      <w:tr w14:paraId="32BF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086" w:type="dxa"/>
            <w:vAlign w:val="center"/>
          </w:tcPr>
          <w:p w14:paraId="1BF12183">
            <w:pPr>
              <w:pStyle w:val="3"/>
              <w:spacing w:before="64"/>
              <w:jc w:val="center"/>
              <w:rPr>
                <w:rFonts w:hint="eastAsia" w:ascii="仿宋" w:hAnsi="仿宋" w:eastAsia="仿宋" w:cs="仿宋"/>
                <w:sz w:val="24"/>
                <w:szCs w:val="24"/>
                <w:vertAlign w:val="baseline"/>
                <w:lang w:eastAsia="zh-CN"/>
              </w:rPr>
            </w:pPr>
            <w:bookmarkStart w:id="29" w:name="_Toc4879"/>
            <w:r>
              <w:rPr>
                <w:rFonts w:hint="eastAsia" w:ascii="仿宋" w:hAnsi="仿宋" w:eastAsia="仿宋" w:cs="仿宋"/>
                <w:sz w:val="24"/>
                <w:szCs w:val="24"/>
                <w:vertAlign w:val="baseline"/>
                <w:lang w:eastAsia="zh-CN"/>
              </w:rPr>
              <w:t>评审方法</w:t>
            </w:r>
            <w:bookmarkEnd w:id="29"/>
          </w:p>
        </w:tc>
        <w:tc>
          <w:tcPr>
            <w:tcW w:w="6135" w:type="dxa"/>
            <w:vAlign w:val="center"/>
          </w:tcPr>
          <w:p w14:paraId="21F6163E">
            <w:pPr>
              <w:pStyle w:val="53"/>
              <w:jc w:val="both"/>
              <w:rPr>
                <w:color w:val="auto"/>
                <w:sz w:val="22"/>
                <w:szCs w:val="22"/>
              </w:rPr>
            </w:pPr>
            <w:r>
              <w:rPr>
                <w:color w:val="auto"/>
                <w:sz w:val="22"/>
                <w:szCs w:val="22"/>
              </w:rPr>
              <w:t>综合评分法。</w:t>
            </w:r>
          </w:p>
          <w:p w14:paraId="7F33D8DF">
            <w:pPr>
              <w:pStyle w:val="53"/>
              <w:jc w:val="both"/>
              <w:rPr>
                <w:rFonts w:hint="eastAsia" w:ascii="仿宋" w:hAnsi="仿宋" w:eastAsia="仿宋" w:cs="仿宋"/>
                <w:color w:val="auto"/>
                <w:lang w:eastAsia="zh-CN"/>
              </w:rPr>
            </w:pPr>
            <w:bookmarkStart w:id="30" w:name="_Toc19235"/>
            <w:r>
              <w:rPr>
                <w:rFonts w:hint="eastAsia"/>
                <w:color w:val="auto"/>
                <w:sz w:val="22"/>
                <w:szCs w:val="22"/>
                <w:lang w:eastAsia="zh-CN"/>
              </w:rPr>
              <w:t>（</w:t>
            </w:r>
            <w:r>
              <w:rPr>
                <w:color w:val="auto"/>
                <w:sz w:val="22"/>
                <w:szCs w:val="22"/>
              </w:rPr>
              <w:t>最低报价不是成交唯一条件</w:t>
            </w:r>
            <w:r>
              <w:rPr>
                <w:rFonts w:hint="eastAsia"/>
                <w:color w:val="auto"/>
                <w:sz w:val="22"/>
                <w:szCs w:val="22"/>
                <w:lang w:eastAsia="zh-CN"/>
              </w:rPr>
              <w:t>）</w:t>
            </w:r>
            <w:bookmarkEnd w:id="30"/>
          </w:p>
        </w:tc>
      </w:tr>
      <w:tr w14:paraId="52A5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86" w:type="dxa"/>
            <w:vAlign w:val="center"/>
          </w:tcPr>
          <w:p w14:paraId="6E5E9013">
            <w:pPr>
              <w:pStyle w:val="3"/>
              <w:spacing w:before="64"/>
              <w:jc w:val="center"/>
              <w:rPr>
                <w:rFonts w:hint="eastAsia" w:ascii="仿宋" w:hAnsi="仿宋" w:eastAsia="仿宋" w:cs="仿宋"/>
                <w:sz w:val="24"/>
                <w:szCs w:val="24"/>
                <w:vertAlign w:val="baseline"/>
                <w:lang w:eastAsia="zh-CN"/>
              </w:rPr>
            </w:pPr>
            <w:bookmarkStart w:id="31" w:name="_Toc30752"/>
            <w:r>
              <w:rPr>
                <w:rFonts w:hint="eastAsia" w:ascii="仿宋" w:hAnsi="仿宋" w:eastAsia="仿宋" w:cs="仿宋"/>
                <w:sz w:val="24"/>
                <w:szCs w:val="24"/>
                <w:vertAlign w:val="baseline"/>
                <w:lang w:eastAsia="zh-CN"/>
              </w:rPr>
              <w:t>合同签署</w:t>
            </w:r>
            <w:bookmarkEnd w:id="31"/>
          </w:p>
        </w:tc>
        <w:tc>
          <w:tcPr>
            <w:tcW w:w="6135" w:type="dxa"/>
          </w:tcPr>
          <w:p w14:paraId="2C10D634">
            <w:pPr>
              <w:pStyle w:val="53"/>
              <w:jc w:val="both"/>
              <w:rPr>
                <w:rFonts w:hint="eastAsia" w:ascii="仿宋" w:hAnsi="仿宋" w:eastAsia="仿宋" w:cs="仿宋"/>
                <w:color w:val="auto"/>
                <w:sz w:val="22"/>
                <w:szCs w:val="22"/>
              </w:rPr>
            </w:pPr>
            <w:bookmarkStart w:id="32" w:name="_Toc32240"/>
            <w:r>
              <w:rPr>
                <w:rFonts w:hint="eastAsia" w:ascii="仿宋" w:hAnsi="仿宋" w:eastAsia="仿宋" w:cs="仿宋"/>
                <w:color w:val="auto"/>
                <w:position w:val="-12"/>
                <w:sz w:val="22"/>
                <w:szCs w:val="22"/>
              </w:rPr>
              <w:t>合作单位应在收到合作通知后15日内签订合同。我司有权根据实际情况修改合同条款，如合作单位未能在上述时限内与我司协商一致并签订合同，则视为合作单位放弃合作资格，我司有权选择其他候选人作为合作单位。</w:t>
            </w:r>
            <w:bookmarkEnd w:id="32"/>
          </w:p>
        </w:tc>
      </w:tr>
      <w:tr w14:paraId="0029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4086" w:type="dxa"/>
            <w:vAlign w:val="center"/>
          </w:tcPr>
          <w:p w14:paraId="3F944440">
            <w:pPr>
              <w:pStyle w:val="3"/>
              <w:spacing w:before="64"/>
              <w:ind w:left="0" w:leftChars="0" w:firstLine="440" w:firstLineChars="200"/>
              <w:jc w:val="both"/>
              <w:rPr>
                <w:rFonts w:hint="eastAsia" w:ascii="仿宋" w:hAnsi="仿宋" w:eastAsia="仿宋" w:cs="仿宋"/>
                <w:sz w:val="24"/>
                <w:szCs w:val="24"/>
                <w:vertAlign w:val="baseline"/>
                <w:lang w:eastAsia="zh-CN"/>
              </w:rPr>
            </w:pPr>
            <w:bookmarkStart w:id="33" w:name="_Toc24794"/>
            <w:r>
              <w:rPr>
                <w:rFonts w:hint="eastAsia" w:cs="仿宋"/>
                <w:b w:val="0"/>
                <w:bCs/>
                <w:color w:val="000000" w:themeColor="text1"/>
                <w:position w:val="-12"/>
                <w:sz w:val="22"/>
                <w:szCs w:val="22"/>
                <w:highlight w:val="none"/>
                <w:lang w:eastAsia="zh-CN"/>
                <w14:textFill>
                  <w14:solidFill>
                    <w14:schemeClr w14:val="tx1"/>
                  </w14:solidFill>
                </w14:textFill>
              </w:rPr>
              <w:t>磋商</w:t>
            </w:r>
            <w:r>
              <w:rPr>
                <w:rFonts w:hint="eastAsia" w:ascii="仿宋" w:hAnsi="仿宋" w:eastAsia="仿宋" w:cs="仿宋"/>
                <w:b w:val="0"/>
                <w:bCs/>
                <w:color w:val="000000" w:themeColor="text1"/>
                <w:position w:val="-12"/>
                <w:sz w:val="22"/>
                <w:szCs w:val="22"/>
                <w:highlight w:val="none"/>
                <w14:textFill>
                  <w14:solidFill>
                    <w14:schemeClr w14:val="tx1"/>
                  </w14:solidFill>
                </w14:textFill>
              </w:rPr>
              <w:t>保证金金额</w:t>
            </w:r>
            <w:r>
              <w:rPr>
                <w:rFonts w:hint="eastAsia" w:ascii="仿宋" w:hAnsi="仿宋" w:eastAsia="仿宋" w:cs="仿宋"/>
                <w:b w:val="0"/>
                <w:bCs/>
                <w:color w:val="000000" w:themeColor="text1"/>
                <w:position w:val="-12"/>
                <w:sz w:val="22"/>
                <w:szCs w:val="22"/>
                <w:highlight w:val="none"/>
                <w:lang w:eastAsia="zh-CN"/>
                <w14:textFill>
                  <w14:solidFill>
                    <w14:schemeClr w14:val="tx1"/>
                  </w14:solidFill>
                </w14:textFill>
              </w:rPr>
              <w:t>及递交时间</w:t>
            </w:r>
            <w:bookmarkEnd w:id="33"/>
          </w:p>
        </w:tc>
        <w:tc>
          <w:tcPr>
            <w:tcW w:w="6135" w:type="dxa"/>
          </w:tcPr>
          <w:p w14:paraId="300579EE">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sym w:font="Wingdings 2" w:char="0052"/>
            </w:r>
            <w:r>
              <w:rPr>
                <w:rFonts w:hint="eastAsia" w:ascii="仿宋" w:hAnsi="仿宋" w:eastAsia="仿宋" w:cs="仿宋"/>
                <w:color w:val="auto"/>
                <w:highlight w:val="none"/>
              </w:rPr>
              <w:t>需要</w:t>
            </w:r>
            <w:r>
              <w:rPr>
                <w:rFonts w:hint="eastAsia" w:ascii="仿宋" w:hAnsi="仿宋" w:eastAsia="仿宋" w:cs="仿宋"/>
                <w:color w:val="auto"/>
                <w:highlight w:val="none"/>
                <w:lang w:val="en-US" w:eastAsia="zh-CN"/>
              </w:rPr>
              <w:t xml:space="preserve"> ；金额：</w:t>
            </w:r>
            <w:r>
              <w:rPr>
                <w:rFonts w:hint="eastAsia" w:cs="仿宋"/>
                <w:color w:val="auto"/>
                <w:highlight w:val="none"/>
                <w:lang w:val="en-US" w:eastAsia="zh-CN"/>
              </w:rPr>
              <w:t>5000</w:t>
            </w:r>
            <w:r>
              <w:rPr>
                <w:rFonts w:hint="eastAsia" w:ascii="仿宋" w:hAnsi="仿宋" w:eastAsia="仿宋" w:cs="仿宋"/>
                <w:color w:val="auto"/>
                <w:highlight w:val="none"/>
                <w:lang w:val="en-US" w:eastAsia="zh-CN"/>
              </w:rPr>
              <w:t>.00〖人民币</w:t>
            </w:r>
            <w:r>
              <w:rPr>
                <w:rFonts w:hint="eastAsia" w:cs="仿宋"/>
                <w:color w:val="auto"/>
                <w:highlight w:val="none"/>
                <w:lang w:val="en-US" w:eastAsia="zh-CN"/>
              </w:rPr>
              <w:t>伍仟</w:t>
            </w:r>
            <w:r>
              <w:rPr>
                <w:rFonts w:hint="eastAsia" w:ascii="仿宋" w:hAnsi="仿宋" w:eastAsia="仿宋" w:cs="仿宋"/>
                <w:color w:val="auto"/>
                <w:highlight w:val="none"/>
                <w:lang w:val="en-US" w:eastAsia="zh-CN"/>
              </w:rPr>
              <w:t>元整〗</w:t>
            </w:r>
          </w:p>
          <w:p w14:paraId="6A33FBF0">
            <w:pPr>
              <w:jc w:val="both"/>
              <w:rPr>
                <w:rFonts w:hint="eastAsia" w:ascii="仿宋" w:hAnsi="仿宋" w:eastAsia="仿宋" w:cs="仿宋"/>
                <w:color w:val="auto"/>
                <w:position w:val="-12"/>
                <w:sz w:val="22"/>
                <w:szCs w:val="22"/>
                <w:highlight w:val="none"/>
                <w:lang w:val="en-US" w:eastAsia="zh-CN" w:bidi="ar-SA"/>
              </w:rPr>
            </w:pPr>
            <w:r>
              <w:rPr>
                <w:rFonts w:hint="eastAsia" w:ascii="仿宋" w:hAnsi="仿宋" w:eastAsia="仿宋" w:cs="仿宋"/>
                <w:color w:val="auto"/>
                <w:position w:val="-12"/>
                <w:sz w:val="22"/>
                <w:szCs w:val="22"/>
                <w:highlight w:val="none"/>
                <w:lang w:val="en-US" w:eastAsia="zh-CN" w:bidi="ar-SA"/>
              </w:rPr>
              <w:t>保证金收取银行及账号</w:t>
            </w:r>
          </w:p>
          <w:p w14:paraId="05FFA9FA">
            <w:pPr>
              <w:jc w:val="both"/>
              <w:rPr>
                <w:rFonts w:hint="eastAsia" w:ascii="仿宋" w:hAnsi="仿宋" w:eastAsia="仿宋" w:cs="仿宋"/>
                <w:color w:val="auto"/>
                <w:position w:val="-12"/>
                <w:sz w:val="22"/>
                <w:szCs w:val="22"/>
                <w:highlight w:val="none"/>
                <w:lang w:val="en-US" w:eastAsia="zh-CN" w:bidi="ar-SA"/>
              </w:rPr>
            </w:pPr>
            <w:r>
              <w:rPr>
                <w:rFonts w:hint="eastAsia" w:ascii="仿宋" w:hAnsi="仿宋" w:eastAsia="仿宋" w:cs="仿宋"/>
                <w:color w:val="auto"/>
                <w:position w:val="-12"/>
                <w:sz w:val="22"/>
                <w:szCs w:val="22"/>
                <w:highlight w:val="none"/>
                <w:lang w:val="en-US" w:eastAsia="zh-CN" w:bidi="ar-SA"/>
              </w:rPr>
              <w:t>户名：北京古北水镇旅游有限公司</w:t>
            </w:r>
          </w:p>
          <w:p w14:paraId="15D1DCF7">
            <w:pPr>
              <w:jc w:val="both"/>
              <w:rPr>
                <w:rFonts w:hint="eastAsia" w:ascii="仿宋" w:hAnsi="仿宋" w:eastAsia="仿宋" w:cs="仿宋"/>
                <w:b/>
                <w:bCs/>
                <w:color w:val="auto"/>
                <w:highlight w:val="none"/>
                <w:lang w:eastAsia="zh-CN"/>
              </w:rPr>
            </w:pPr>
            <w:r>
              <w:rPr>
                <w:rFonts w:hint="eastAsia" w:ascii="仿宋" w:hAnsi="仿宋" w:eastAsia="仿宋" w:cs="仿宋"/>
                <w:color w:val="auto"/>
                <w:position w:val="-12"/>
                <w:sz w:val="22"/>
                <w:szCs w:val="22"/>
                <w:highlight w:val="none"/>
                <w:lang w:val="en-US" w:eastAsia="zh-CN" w:bidi="ar-SA"/>
              </w:rPr>
              <w:t>开户银行：农行北京密云支行营业部</w:t>
            </w:r>
          </w:p>
          <w:p w14:paraId="0F1352FE">
            <w:pPr>
              <w:spacing w:line="360" w:lineRule="auto"/>
              <w:jc w:val="both"/>
              <w:rPr>
                <w:rFonts w:hint="eastAsia" w:ascii="仿宋" w:hAnsi="仿宋" w:eastAsia="仿宋" w:cs="仿宋"/>
                <w:b/>
                <w:bCs/>
                <w:color w:val="auto"/>
                <w:highlight w:val="none"/>
                <w:lang w:eastAsia="zh-CN"/>
              </w:rPr>
            </w:pPr>
            <w:r>
              <w:rPr>
                <w:rFonts w:hint="eastAsia" w:ascii="仿宋" w:hAnsi="仿宋" w:eastAsia="仿宋" w:cs="仿宋"/>
                <w:color w:val="auto"/>
                <w:position w:val="-12"/>
                <w:sz w:val="22"/>
                <w:szCs w:val="22"/>
                <w:highlight w:val="none"/>
                <w:lang w:val="en-US" w:eastAsia="zh-CN" w:bidi="ar-SA"/>
              </w:rPr>
              <w:t>账号：11130101040052036</w:t>
            </w:r>
          </w:p>
          <w:p w14:paraId="4DAF2176">
            <w:pPr>
              <w:spacing w:line="360" w:lineRule="auto"/>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保证金应在</w:t>
            </w:r>
            <w:r>
              <w:rPr>
                <w:rFonts w:hint="eastAsia" w:cs="仿宋"/>
                <w:color w:val="auto"/>
                <w:highlight w:val="none"/>
                <w:lang w:eastAsia="zh-CN"/>
              </w:rPr>
              <w:t>磋商</w:t>
            </w:r>
            <w:r>
              <w:rPr>
                <w:rFonts w:hint="eastAsia" w:ascii="仿宋" w:hAnsi="仿宋" w:eastAsia="仿宋" w:cs="仿宋"/>
                <w:color w:val="auto"/>
                <w:highlight w:val="none"/>
              </w:rPr>
              <w:t>截止时间</w:t>
            </w:r>
            <w:r>
              <w:rPr>
                <w:rFonts w:hint="eastAsia" w:ascii="仿宋" w:hAnsi="仿宋" w:eastAsia="仿宋" w:cs="仿宋"/>
                <w:color w:val="auto"/>
                <w:highlight w:val="none"/>
                <w:lang w:val="en-US" w:eastAsia="zh-CN"/>
              </w:rPr>
              <w:t>1日</w:t>
            </w:r>
            <w:r>
              <w:rPr>
                <w:rFonts w:hint="eastAsia" w:ascii="仿宋" w:hAnsi="仿宋" w:eastAsia="仿宋" w:cs="仿宋"/>
                <w:color w:val="auto"/>
                <w:highlight w:val="none"/>
              </w:rPr>
              <w:t>前递交</w:t>
            </w:r>
          </w:p>
        </w:tc>
      </w:tr>
      <w:tr w14:paraId="303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086" w:type="dxa"/>
            <w:vAlign w:val="center"/>
          </w:tcPr>
          <w:p w14:paraId="4CC238EF">
            <w:pPr>
              <w:pStyle w:val="3"/>
              <w:spacing w:before="64"/>
              <w:jc w:val="center"/>
              <w:rPr>
                <w:rFonts w:hint="eastAsia" w:ascii="仿宋" w:hAnsi="仿宋" w:eastAsia="仿宋" w:cs="仿宋"/>
                <w:b w:val="0"/>
                <w:bCs/>
                <w:color w:val="000000" w:themeColor="text1"/>
                <w:position w:val="-12"/>
                <w:sz w:val="22"/>
                <w:szCs w:val="22"/>
                <w:lang w:eastAsia="zh-CN"/>
                <w14:textFill>
                  <w14:solidFill>
                    <w14:schemeClr w14:val="tx1"/>
                  </w14:solidFill>
                </w14:textFill>
              </w:rPr>
            </w:pPr>
            <w:bookmarkStart w:id="34" w:name="_Toc17452"/>
            <w:r>
              <w:rPr>
                <w:rFonts w:hint="eastAsia" w:ascii="仿宋" w:hAnsi="仿宋" w:eastAsia="仿宋" w:cs="仿宋"/>
                <w:b w:val="0"/>
                <w:bCs/>
                <w:color w:val="000000" w:themeColor="text1"/>
                <w:position w:val="-12"/>
                <w:sz w:val="22"/>
                <w:szCs w:val="22"/>
                <w:lang w:eastAsia="zh-CN"/>
                <w14:textFill>
                  <w14:solidFill>
                    <w14:schemeClr w14:val="tx1"/>
                  </w14:solidFill>
                </w14:textFill>
              </w:rPr>
              <w:t>项目结算</w:t>
            </w:r>
            <w:r>
              <w:rPr>
                <w:rFonts w:hint="eastAsia" w:ascii="仿宋" w:hAnsi="仿宋" w:eastAsia="仿宋" w:cs="仿宋"/>
                <w:b w:val="0"/>
                <w:bCs/>
                <w:color w:val="000000" w:themeColor="text1"/>
                <w:position w:val="-12"/>
                <w:sz w:val="22"/>
                <w:szCs w:val="22"/>
                <w14:textFill>
                  <w14:solidFill>
                    <w14:schemeClr w14:val="tx1"/>
                  </w14:solidFill>
                </w14:textFill>
              </w:rPr>
              <w:t>方式</w:t>
            </w:r>
            <w:bookmarkEnd w:id="34"/>
          </w:p>
        </w:tc>
        <w:tc>
          <w:tcPr>
            <w:tcW w:w="6135" w:type="dxa"/>
            <w:vAlign w:val="center"/>
          </w:tcPr>
          <w:p w14:paraId="5A3A686B">
            <w:pPr>
              <w:pStyle w:val="3"/>
              <w:spacing w:before="64"/>
              <w:ind w:left="0" w:leftChars="0" w:firstLine="0" w:firstLineChars="0"/>
              <w:jc w:val="both"/>
              <w:rPr>
                <w:rFonts w:hint="eastAsia" w:ascii="仿宋" w:hAnsi="仿宋" w:eastAsia="仿宋" w:cs="仿宋"/>
                <w:sz w:val="22"/>
                <w:szCs w:val="22"/>
                <w:lang w:val="en-US" w:eastAsia="zh-CN"/>
              </w:rPr>
            </w:pPr>
            <w:bookmarkStart w:id="35" w:name="_Toc8521"/>
            <w:r>
              <w:rPr>
                <w:rFonts w:hint="eastAsia" w:cs="仿宋"/>
                <w:sz w:val="22"/>
                <w:szCs w:val="22"/>
                <w:lang w:eastAsia="zh-CN"/>
              </w:rPr>
              <w:t>见合同要求</w:t>
            </w:r>
            <w:r>
              <w:rPr>
                <w:rFonts w:hint="eastAsia" w:cs="仿宋"/>
                <w:sz w:val="22"/>
                <w:szCs w:val="22"/>
                <w:lang w:val="en-US" w:eastAsia="zh-CN"/>
              </w:rPr>
              <w:t>/以磋商结果为准</w:t>
            </w:r>
            <w:bookmarkEnd w:id="35"/>
          </w:p>
        </w:tc>
      </w:tr>
      <w:tr w14:paraId="364A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86" w:type="dxa"/>
            <w:vAlign w:val="center"/>
          </w:tcPr>
          <w:p w14:paraId="760835ED">
            <w:pPr>
              <w:pStyle w:val="3"/>
              <w:spacing w:before="64"/>
              <w:ind w:firstLine="220" w:firstLineChars="100"/>
              <w:jc w:val="center"/>
              <w:rPr>
                <w:rFonts w:hint="eastAsia" w:ascii="仿宋" w:hAnsi="仿宋" w:eastAsia="仿宋" w:cs="仿宋"/>
                <w:b w:val="0"/>
                <w:bCs/>
                <w:color w:val="000000" w:themeColor="text1"/>
                <w:position w:val="-12"/>
                <w:sz w:val="22"/>
                <w:szCs w:val="22"/>
                <w:lang w:eastAsia="zh-CN"/>
                <w14:textFill>
                  <w14:solidFill>
                    <w14:schemeClr w14:val="tx1"/>
                  </w14:solidFill>
                </w14:textFill>
              </w:rPr>
            </w:pPr>
            <w:bookmarkStart w:id="36" w:name="_Toc8592"/>
            <w:r>
              <w:rPr>
                <w:rFonts w:hint="eastAsia" w:ascii="仿宋" w:hAnsi="仿宋" w:eastAsia="仿宋" w:cs="仿宋"/>
                <w:b w:val="0"/>
                <w:bCs/>
                <w:color w:val="000000" w:themeColor="text1"/>
                <w:position w:val="-12"/>
                <w:sz w:val="22"/>
                <w:szCs w:val="22"/>
                <w14:textFill>
                  <w14:solidFill>
                    <w14:schemeClr w14:val="tx1"/>
                  </w14:solidFill>
                </w14:textFill>
              </w:rPr>
              <w:t>发票类型</w:t>
            </w:r>
            <w:bookmarkEnd w:id="36"/>
          </w:p>
        </w:tc>
        <w:tc>
          <w:tcPr>
            <w:tcW w:w="6135" w:type="dxa"/>
            <w:vAlign w:val="center"/>
          </w:tcPr>
          <w:p w14:paraId="233C8308">
            <w:pPr>
              <w:pStyle w:val="3"/>
              <w:spacing w:before="64"/>
              <w:ind w:left="0" w:leftChars="0" w:firstLine="0" w:firstLineChars="0"/>
              <w:jc w:val="both"/>
              <w:rPr>
                <w:rFonts w:hint="eastAsia" w:ascii="仿宋" w:hAnsi="仿宋" w:eastAsia="仿宋" w:cs="仿宋"/>
                <w:sz w:val="22"/>
                <w:szCs w:val="22"/>
                <w:lang w:eastAsia="zh-CN"/>
              </w:rPr>
            </w:pPr>
            <w:bookmarkStart w:id="37" w:name="_Toc17617"/>
            <w:r>
              <w:rPr>
                <w:rFonts w:hint="eastAsia" w:ascii="仿宋" w:hAnsi="仿宋" w:eastAsia="仿宋" w:cs="仿宋"/>
                <w:sz w:val="22"/>
                <w:szCs w:val="22"/>
                <w:lang w:eastAsia="zh-CN"/>
              </w:rPr>
              <w:t>增值税专用发票</w:t>
            </w:r>
            <w:bookmarkEnd w:id="37"/>
          </w:p>
        </w:tc>
      </w:tr>
    </w:tbl>
    <w:p w14:paraId="3D1FD1D5">
      <w:pPr>
        <w:pStyle w:val="3"/>
        <w:spacing w:before="64"/>
        <w:ind w:left="734"/>
        <w:jc w:val="both"/>
        <w:outlineLvl w:val="9"/>
        <w:rPr>
          <w:rFonts w:hint="eastAsia" w:ascii="仿宋" w:hAnsi="仿宋" w:eastAsia="仿宋" w:cs="仿宋"/>
        </w:rPr>
      </w:pPr>
    </w:p>
    <w:p w14:paraId="23EE46F6">
      <w:pPr>
        <w:pStyle w:val="2"/>
        <w:jc w:val="center"/>
        <w:outlineLvl w:val="9"/>
        <w:rPr>
          <w:rFonts w:hint="eastAsia" w:ascii="仿宋" w:hAnsi="仿宋" w:eastAsia="仿宋" w:cs="仿宋"/>
          <w:spacing w:val="13"/>
        </w:rPr>
      </w:pPr>
    </w:p>
    <w:p w14:paraId="63D77EEF">
      <w:pPr>
        <w:pStyle w:val="2"/>
        <w:jc w:val="center"/>
        <w:outlineLvl w:val="9"/>
        <w:rPr>
          <w:rFonts w:hint="eastAsia" w:ascii="仿宋" w:hAnsi="仿宋" w:eastAsia="仿宋" w:cs="仿宋"/>
          <w:spacing w:val="13"/>
        </w:rPr>
      </w:pPr>
    </w:p>
    <w:p w14:paraId="292C4248">
      <w:pPr>
        <w:pStyle w:val="2"/>
        <w:bidi w:val="0"/>
        <w:ind w:left="0" w:leftChars="0" w:firstLine="0" w:firstLineChars="0"/>
        <w:jc w:val="both"/>
        <w:rPr>
          <w:rFonts w:hint="eastAsia" w:ascii="仿宋" w:hAnsi="仿宋" w:eastAsia="仿宋" w:cs="仿宋"/>
        </w:rPr>
      </w:pPr>
      <w:bookmarkStart w:id="38" w:name="_Toc28157"/>
    </w:p>
    <w:p w14:paraId="0F2AECB9">
      <w:pPr>
        <w:rPr>
          <w:rFonts w:hint="eastAsia" w:ascii="仿宋" w:hAnsi="仿宋" w:eastAsia="仿宋" w:cs="仿宋"/>
        </w:rPr>
      </w:pPr>
      <w:r>
        <w:rPr>
          <w:rFonts w:hint="eastAsia" w:ascii="仿宋" w:hAnsi="仿宋" w:eastAsia="仿宋" w:cs="仿宋"/>
        </w:rPr>
        <w:br w:type="page"/>
      </w:r>
    </w:p>
    <w:p w14:paraId="0203E2D8">
      <w:pPr>
        <w:pStyle w:val="2"/>
        <w:bidi w:val="0"/>
        <w:rPr>
          <w:rFonts w:hint="eastAsia" w:ascii="仿宋" w:hAnsi="仿宋" w:eastAsia="仿宋" w:cs="仿宋"/>
          <w:lang w:eastAsia="zh-CN"/>
        </w:rPr>
      </w:pPr>
      <w:bookmarkStart w:id="39" w:name="_Toc21013"/>
      <w:r>
        <w:rPr>
          <w:rFonts w:hint="eastAsia" w:ascii="仿宋" w:hAnsi="仿宋" w:eastAsia="仿宋" w:cs="仿宋"/>
        </w:rPr>
        <w:t>第</w:t>
      </w:r>
      <w:r>
        <w:rPr>
          <w:rFonts w:hint="eastAsia" w:ascii="仿宋" w:hAnsi="仿宋" w:eastAsia="仿宋" w:cs="仿宋"/>
          <w:lang w:eastAsia="zh-CN"/>
        </w:rPr>
        <w:t>二</w:t>
      </w:r>
      <w:r>
        <w:rPr>
          <w:rFonts w:hint="eastAsia" w:ascii="仿宋" w:hAnsi="仿宋" w:eastAsia="仿宋" w:cs="仿宋"/>
        </w:rPr>
        <w:t>章 供应商须知</w:t>
      </w:r>
      <w:r>
        <w:rPr>
          <w:rFonts w:hint="eastAsia" w:ascii="仿宋" w:hAnsi="仿宋" w:eastAsia="仿宋" w:cs="仿宋"/>
          <w:lang w:eastAsia="zh-CN"/>
        </w:rPr>
        <w:t>说明</w:t>
      </w:r>
      <w:bookmarkEnd w:id="38"/>
      <w:bookmarkEnd w:id="39"/>
    </w:p>
    <w:p w14:paraId="12D27709">
      <w:pPr>
        <w:pStyle w:val="4"/>
        <w:spacing w:before="186"/>
        <w:outlineLvl w:val="1"/>
        <w:rPr>
          <w:rFonts w:hint="eastAsia" w:ascii="仿宋" w:hAnsi="仿宋" w:eastAsia="仿宋" w:cs="仿宋"/>
        </w:rPr>
      </w:pPr>
      <w:bookmarkStart w:id="40" w:name="_Toc31777"/>
      <w:r>
        <w:rPr>
          <w:rFonts w:hint="eastAsia" w:ascii="仿宋" w:hAnsi="仿宋" w:eastAsia="仿宋" w:cs="仿宋"/>
        </w:rPr>
        <w:t>一、说明</w:t>
      </w:r>
      <w:bookmarkEnd w:id="40"/>
    </w:p>
    <w:p w14:paraId="7E14DE21">
      <w:pPr>
        <w:pStyle w:val="52"/>
        <w:numPr>
          <w:ilvl w:val="0"/>
          <w:numId w:val="0"/>
        </w:numPr>
        <w:tabs>
          <w:tab w:val="left" w:pos="1766"/>
        </w:tabs>
        <w:spacing w:before="5"/>
        <w:ind w:left="1056" w:leftChars="0"/>
        <w:jc w:val="both"/>
        <w:rPr>
          <w:rFonts w:hint="eastAsia" w:ascii="仿宋" w:hAnsi="仿宋" w:eastAsia="仿宋" w:cs="仿宋"/>
          <w:sz w:val="24"/>
        </w:rPr>
      </w:pPr>
      <w:r>
        <w:rPr>
          <w:rFonts w:hint="eastAsia" w:ascii="仿宋" w:hAnsi="仿宋" w:eastAsia="仿宋" w:cs="仿宋"/>
          <w:sz w:val="24"/>
          <w:lang w:val="en-US" w:eastAsia="zh-CN"/>
        </w:rPr>
        <w:t xml:space="preserve">1. </w:t>
      </w:r>
      <w:r>
        <w:rPr>
          <w:rFonts w:hint="eastAsia" w:ascii="仿宋" w:hAnsi="仿宋" w:eastAsia="仿宋" w:cs="仿宋"/>
          <w:sz w:val="24"/>
        </w:rPr>
        <w:t>满足以下条件的供应商是合格的供应商，可以参加本次采购活动：</w:t>
      </w:r>
    </w:p>
    <w:p w14:paraId="4DEB705D">
      <w:pPr>
        <w:pStyle w:val="52"/>
        <w:numPr>
          <w:ilvl w:val="0"/>
          <w:numId w:val="0"/>
        </w:numPr>
        <w:tabs>
          <w:tab w:val="left" w:pos="1766"/>
        </w:tabs>
        <w:spacing w:before="158" w:line="364" w:lineRule="auto"/>
        <w:ind w:left="1057" w:leftChars="0" w:right="935" w:rightChars="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在中华人民共和国境内注册，能够独立承担民事责任，有生产或供应能力</w:t>
      </w:r>
      <w:r>
        <w:rPr>
          <w:rFonts w:hint="eastAsia" w:ascii="仿宋" w:hAnsi="仿宋" w:eastAsia="仿宋" w:cs="仿宋"/>
          <w:spacing w:val="-13"/>
          <w:sz w:val="24"/>
        </w:rPr>
        <w:t>的本国供应商，包括法人、其他组织、自然人，法律法规另有规定的除外。</w:t>
      </w:r>
    </w:p>
    <w:p w14:paraId="4E647AD7">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z w:val="24"/>
          <w:lang w:val="en-US" w:eastAsia="zh-CN"/>
        </w:rPr>
        <w:t>（2）遵守国家有关法</w:t>
      </w:r>
      <w:r>
        <w:rPr>
          <w:rFonts w:hint="eastAsia" w:ascii="仿宋" w:hAnsi="仿宋" w:eastAsia="仿宋" w:cs="仿宋"/>
          <w:spacing w:val="-19"/>
          <w:sz w:val="24"/>
        </w:rPr>
        <w:t>律、法规、规章，符合</w:t>
      </w:r>
      <w:r>
        <w:rPr>
          <w:rFonts w:hint="eastAsia" w:ascii="仿宋" w:hAnsi="仿宋" w:eastAsia="仿宋" w:cs="仿宋"/>
          <w:sz w:val="24"/>
        </w:rPr>
        <w:t>“</w:t>
      </w:r>
      <w:r>
        <w:rPr>
          <w:rFonts w:hint="eastAsia" w:ascii="仿宋" w:hAnsi="仿宋" w:eastAsia="仿宋" w:cs="仿宋"/>
          <w:spacing w:val="-4"/>
          <w:sz w:val="24"/>
        </w:rPr>
        <w:t>第一章</w:t>
      </w:r>
      <w:r>
        <w:rPr>
          <w:rFonts w:hint="eastAsia" w:ascii="仿宋" w:hAnsi="仿宋" w:eastAsia="仿宋" w:cs="仿宋"/>
          <w:spacing w:val="-4"/>
          <w:sz w:val="24"/>
          <w:lang w:eastAsia="zh-CN"/>
        </w:rPr>
        <w:t>”</w:t>
      </w:r>
      <w:r>
        <w:rPr>
          <w:rFonts w:hint="eastAsia" w:ascii="仿宋" w:hAnsi="仿宋" w:eastAsia="仿宋" w:cs="仿宋"/>
          <w:sz w:val="24"/>
        </w:rPr>
        <w:t>中“供应商的资格要求”中规定的要求；</w:t>
      </w:r>
    </w:p>
    <w:p w14:paraId="0E136642">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9"/>
          <w:sz w:val="24"/>
          <w:lang w:eastAsia="zh-CN"/>
        </w:rPr>
        <w:t>（</w:t>
      </w:r>
      <w:r>
        <w:rPr>
          <w:rFonts w:hint="eastAsia" w:ascii="仿宋" w:hAnsi="仿宋" w:eastAsia="仿宋" w:cs="仿宋"/>
          <w:spacing w:val="-9"/>
          <w:sz w:val="24"/>
          <w:lang w:val="en-US" w:eastAsia="zh-CN"/>
        </w:rPr>
        <w:t>3</w:t>
      </w:r>
      <w:r>
        <w:rPr>
          <w:rFonts w:hint="eastAsia" w:ascii="仿宋" w:hAnsi="仿宋" w:eastAsia="仿宋" w:cs="仿宋"/>
          <w:spacing w:val="-9"/>
          <w:sz w:val="24"/>
          <w:lang w:eastAsia="zh-CN"/>
        </w:rPr>
        <w:t>）</w:t>
      </w:r>
      <w:r>
        <w:rPr>
          <w:rFonts w:hint="eastAsia" w:ascii="仿宋" w:hAnsi="仿宋" w:eastAsia="仿宋" w:cs="仿宋"/>
          <w:spacing w:val="-9"/>
          <w:sz w:val="24"/>
        </w:rPr>
        <w:t>只有已</w:t>
      </w:r>
      <w:r>
        <w:rPr>
          <w:rFonts w:hint="eastAsia" w:ascii="仿宋" w:hAnsi="仿宋" w:eastAsia="仿宋" w:cs="仿宋"/>
          <w:spacing w:val="-9"/>
          <w:sz w:val="24"/>
          <w:lang w:eastAsia="zh-CN"/>
        </w:rPr>
        <w:t>获取</w:t>
      </w:r>
      <w:r>
        <w:rPr>
          <w:rFonts w:hint="eastAsia" w:ascii="仿宋" w:hAnsi="仿宋" w:eastAsia="仿宋" w:cs="仿宋"/>
          <w:spacing w:val="-9"/>
          <w:sz w:val="24"/>
        </w:rPr>
        <w:t>了</w:t>
      </w:r>
      <w:r>
        <w:rPr>
          <w:rFonts w:hint="eastAsia" w:cs="仿宋"/>
          <w:spacing w:val="-9"/>
          <w:sz w:val="24"/>
          <w:lang w:eastAsia="zh-CN"/>
        </w:rPr>
        <w:t>磋商</w:t>
      </w:r>
      <w:r>
        <w:rPr>
          <w:rFonts w:hint="eastAsia" w:ascii="仿宋" w:hAnsi="仿宋" w:eastAsia="仿宋" w:cs="仿宋"/>
          <w:spacing w:val="-9"/>
          <w:sz w:val="24"/>
          <w:highlight w:val="none"/>
        </w:rPr>
        <w:t>文件的供应商</w:t>
      </w:r>
      <w:r>
        <w:rPr>
          <w:rFonts w:hint="eastAsia" w:ascii="仿宋" w:hAnsi="仿宋" w:eastAsia="仿宋" w:cs="仿宋"/>
          <w:sz w:val="24"/>
          <w:highlight w:val="none"/>
        </w:rPr>
        <w:t>方可</w:t>
      </w:r>
      <w:r>
        <w:rPr>
          <w:rFonts w:hint="eastAsia" w:ascii="仿宋" w:hAnsi="仿宋" w:eastAsia="仿宋" w:cs="仿宋"/>
          <w:sz w:val="24"/>
        </w:rPr>
        <w:t>参加本次采购活动。</w:t>
      </w:r>
    </w:p>
    <w:p w14:paraId="4F66AB7F">
      <w:pPr>
        <w:pStyle w:val="52"/>
        <w:numPr>
          <w:ilvl w:val="0"/>
          <w:numId w:val="0"/>
        </w:numPr>
        <w:tabs>
          <w:tab w:val="left" w:pos="1766"/>
        </w:tabs>
        <w:spacing w:line="362" w:lineRule="auto"/>
        <w:ind w:left="1057" w:leftChars="0" w:right="1055" w:rightChars="0"/>
        <w:jc w:val="both"/>
        <w:rPr>
          <w:rFonts w:hint="eastAsia" w:ascii="仿宋" w:hAnsi="仿宋" w:eastAsia="仿宋" w:cs="仿宋"/>
          <w:sz w:val="24"/>
        </w:rPr>
      </w:pP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4</w:t>
      </w:r>
      <w:r>
        <w:rPr>
          <w:rFonts w:hint="eastAsia" w:ascii="仿宋" w:hAnsi="仿宋" w:eastAsia="仿宋" w:cs="仿宋"/>
          <w:spacing w:val="-3"/>
          <w:sz w:val="24"/>
          <w:lang w:eastAsia="zh-CN"/>
        </w:rPr>
        <w:t>）</w:t>
      </w:r>
      <w:r>
        <w:rPr>
          <w:rFonts w:hint="eastAsia" w:ascii="仿宋" w:hAnsi="仿宋" w:eastAsia="仿宋" w:cs="仿宋"/>
          <w:spacing w:val="-3"/>
          <w:sz w:val="24"/>
        </w:rPr>
        <w:t>单位负责人为同一人或者存在直接控股、管理关系的不同供应商，不得参加同一合同下的采购活动</w:t>
      </w:r>
      <w:r>
        <w:rPr>
          <w:rFonts w:hint="eastAsia" w:ascii="仿宋" w:hAnsi="仿宋" w:eastAsia="仿宋" w:cs="仿宋"/>
          <w:sz w:val="24"/>
        </w:rPr>
        <w:t>。</w:t>
      </w:r>
    </w:p>
    <w:p w14:paraId="011AEA62">
      <w:pPr>
        <w:pStyle w:val="52"/>
        <w:numPr>
          <w:ilvl w:val="0"/>
          <w:numId w:val="0"/>
        </w:numPr>
        <w:tabs>
          <w:tab w:val="left" w:pos="1766"/>
        </w:tabs>
        <w:spacing w:before="5"/>
        <w:ind w:left="1054" w:leftChars="0"/>
        <w:jc w:val="both"/>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供应商的信用信息记录：</w:t>
      </w:r>
    </w:p>
    <w:p w14:paraId="761C4841">
      <w:pPr>
        <w:pStyle w:val="52"/>
        <w:numPr>
          <w:ilvl w:val="0"/>
          <w:numId w:val="0"/>
        </w:numPr>
        <w:tabs>
          <w:tab w:val="left" w:pos="1895"/>
          <w:tab w:val="left" w:pos="1896"/>
        </w:tabs>
        <w:spacing w:before="160"/>
        <w:ind w:left="1057" w:leftChars="0"/>
        <w:rPr>
          <w:rFonts w:hint="eastAsia" w:ascii="仿宋" w:hAnsi="仿宋" w:eastAsia="仿宋" w:cs="仿宋"/>
          <w:spacing w:val="-3"/>
          <w:sz w:val="24"/>
        </w:rPr>
      </w:pP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1</w:t>
      </w:r>
      <w:r>
        <w:rPr>
          <w:rFonts w:hint="eastAsia" w:ascii="仿宋" w:hAnsi="仿宋" w:eastAsia="仿宋" w:cs="仿宋"/>
          <w:spacing w:val="-3"/>
          <w:sz w:val="24"/>
          <w:lang w:eastAsia="zh-CN"/>
        </w:rPr>
        <w:t>）</w:t>
      </w:r>
      <w:r>
        <w:rPr>
          <w:rFonts w:hint="eastAsia" w:ascii="仿宋" w:hAnsi="仿宋" w:eastAsia="仿宋" w:cs="仿宋"/>
          <w:spacing w:val="-3"/>
          <w:sz w:val="24"/>
        </w:rPr>
        <w:t>查询渠道：“信用中国”网站（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\h </w:instrText>
      </w:r>
      <w:r>
        <w:rPr>
          <w:rFonts w:hint="eastAsia" w:ascii="仿宋" w:hAnsi="仿宋" w:eastAsia="仿宋" w:cs="仿宋"/>
        </w:rPr>
        <w:fldChar w:fldCharType="separate"/>
      </w:r>
      <w:r>
        <w:rPr>
          <w:rFonts w:hint="eastAsia" w:ascii="仿宋" w:hAnsi="仿宋" w:eastAsia="仿宋" w:cs="仿宋"/>
          <w:spacing w:val="-3"/>
          <w:sz w:val="24"/>
        </w:rPr>
        <w:t>www.creditchina.gov.cn</w:t>
      </w:r>
      <w:r>
        <w:rPr>
          <w:rFonts w:hint="eastAsia" w:ascii="仿宋" w:hAnsi="仿宋" w:eastAsia="仿宋" w:cs="仿宋"/>
          <w:spacing w:val="-3"/>
          <w:sz w:val="24"/>
        </w:rPr>
        <w:fldChar w:fldCharType="end"/>
      </w:r>
      <w:r>
        <w:rPr>
          <w:rFonts w:hint="eastAsia" w:ascii="仿宋" w:hAnsi="仿宋" w:eastAsia="仿宋" w:cs="仿宋"/>
          <w:spacing w:val="-3"/>
          <w:sz w:val="24"/>
        </w:rPr>
        <w:t>）、中国政府采购网</w:t>
      </w:r>
    </w:p>
    <w:p w14:paraId="51CEF368">
      <w:pPr>
        <w:pStyle w:val="52"/>
        <w:tabs>
          <w:tab w:val="left" w:pos="1895"/>
          <w:tab w:val="left" w:pos="1896"/>
        </w:tabs>
        <w:spacing w:before="160"/>
        <w:ind w:firstLine="0"/>
        <w:rPr>
          <w:rFonts w:hint="eastAsia" w:ascii="仿宋" w:hAnsi="仿宋" w:eastAsia="仿宋" w:cs="仿宋"/>
        </w:rPr>
      </w:pPr>
      <w:r>
        <w:rPr>
          <w:rFonts w:hint="eastAsia" w:ascii="仿宋" w:hAnsi="仿宋" w:eastAsia="仿宋" w:cs="仿宋"/>
          <w:spacing w:val="-3"/>
          <w:sz w:val="24"/>
        </w:rPr>
        <w:t>（www.ccgp.gov.cn）</w:t>
      </w:r>
      <w:r>
        <w:rPr>
          <w:rFonts w:hint="eastAsia" w:ascii="仿宋" w:hAnsi="仿宋" w:eastAsia="仿宋" w:cs="仿宋"/>
        </w:rPr>
        <w:t>。</w:t>
      </w:r>
    </w:p>
    <w:p w14:paraId="7A057886">
      <w:pPr>
        <w:pStyle w:val="52"/>
        <w:numPr>
          <w:ilvl w:val="0"/>
          <w:numId w:val="0"/>
        </w:numPr>
        <w:tabs>
          <w:tab w:val="left" w:pos="1895"/>
          <w:tab w:val="left" w:pos="1896"/>
        </w:tabs>
        <w:spacing w:before="161" w:line="360" w:lineRule="auto"/>
        <w:ind w:left="1054" w:lef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查询截止时点：</w:t>
      </w:r>
      <w:r>
        <w:rPr>
          <w:rFonts w:hint="eastAsia" w:ascii="仿宋" w:hAnsi="仿宋" w:eastAsia="仿宋" w:cs="仿宋"/>
          <w:sz w:val="24"/>
          <w:lang w:eastAsia="zh-CN"/>
        </w:rPr>
        <w:t>采购报名</w:t>
      </w:r>
      <w:r>
        <w:rPr>
          <w:rFonts w:hint="eastAsia" w:ascii="仿宋" w:hAnsi="仿宋" w:eastAsia="仿宋" w:cs="仿宋"/>
          <w:sz w:val="24"/>
        </w:rPr>
        <w:t>截止时间后、供应商资格审查时。</w:t>
      </w:r>
    </w:p>
    <w:p w14:paraId="67502292">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使用规则：经信用查询，被列入失信被执行人、重大税收违法案件当事人名单、政府采购严重违法失信行为记录名单</w:t>
      </w:r>
      <w:r>
        <w:rPr>
          <w:rFonts w:hint="eastAsia" w:ascii="仿宋" w:hAnsi="仿宋" w:eastAsia="仿宋" w:cs="仿宋"/>
          <w:spacing w:val="-3"/>
          <w:sz w:val="24"/>
        </w:rPr>
        <w:t>的供应商，将拒绝其参与本次采购活动，</w:t>
      </w:r>
      <w:r>
        <w:rPr>
          <w:rFonts w:hint="eastAsia" w:ascii="仿宋" w:hAnsi="仿宋" w:eastAsia="仿宋" w:cs="仿宋"/>
          <w:sz w:val="24"/>
        </w:rPr>
        <w:t>其响应无效。</w:t>
      </w:r>
    </w:p>
    <w:p w14:paraId="67411327">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）供应商在本次采购活动过程中不得向采购单位提供、给予任何有价值的物品，影响其正常决策行为。一经发现，采购单位有权取消其参与资格或成交资格。</w:t>
      </w:r>
    </w:p>
    <w:p w14:paraId="43B2DEE4">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采购单位在任何时候发现供应商提交的响应文件内容有下列情形之一时，有权取消其参与或成交资格并依法追究供应商的责任：</w:t>
      </w:r>
    </w:p>
    <w:p w14:paraId="655029B6">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）提供虚假的资料；</w:t>
      </w:r>
    </w:p>
    <w:p w14:paraId="72E5AD75">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）在实质性方面失实</w:t>
      </w:r>
      <w:r>
        <w:rPr>
          <w:rFonts w:hint="eastAsia" w:cs="仿宋"/>
          <w:sz w:val="24"/>
          <w:lang w:eastAsia="zh-CN"/>
        </w:rPr>
        <w:t>；</w:t>
      </w:r>
    </w:p>
    <w:p w14:paraId="3DDDE972">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）采购当事人之间不得相互串通，否则采购单位有权取消其项目参与或成交资格。</w:t>
      </w:r>
    </w:p>
    <w:p w14:paraId="2380FFF4">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r>
        <w:rPr>
          <w:rFonts w:hint="eastAsia" w:cs="仿宋"/>
          <w:sz w:val="24"/>
          <w:highlight w:val="none"/>
          <w:lang w:val="en-US" w:eastAsia="zh-CN"/>
        </w:rPr>
        <w:t>磋商</w:t>
      </w:r>
      <w:r>
        <w:rPr>
          <w:rFonts w:hint="eastAsia" w:ascii="仿宋" w:hAnsi="仿宋" w:eastAsia="仿宋" w:cs="仿宋"/>
          <w:sz w:val="24"/>
          <w:highlight w:val="none"/>
          <w:lang w:eastAsia="zh-CN"/>
        </w:rPr>
        <w:t>费用</w:t>
      </w:r>
    </w:p>
    <w:p w14:paraId="3C211B8D">
      <w:pPr>
        <w:pStyle w:val="52"/>
        <w:numPr>
          <w:ilvl w:val="0"/>
          <w:numId w:val="0"/>
        </w:numPr>
        <w:tabs>
          <w:tab w:val="left" w:pos="1897"/>
          <w:tab w:val="left" w:pos="1898"/>
        </w:tabs>
        <w:spacing w:line="360" w:lineRule="auto"/>
        <w:ind w:left="1055" w:leftChars="0" w:right="935"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）供应商应承担所有与编写和提交响应文件有关的费用及项目需提供的样品、人工、踏勘等所有项目有关的费</w:t>
      </w:r>
      <w:r>
        <w:rPr>
          <w:rFonts w:hint="eastAsia" w:ascii="仿宋" w:hAnsi="仿宋" w:eastAsia="仿宋" w:cs="仿宋"/>
          <w:sz w:val="24"/>
          <w:highlight w:val="none"/>
          <w:lang w:eastAsia="zh-CN"/>
        </w:rPr>
        <w:t>用，不论</w:t>
      </w:r>
      <w:r>
        <w:rPr>
          <w:rFonts w:hint="eastAsia" w:cs="仿宋"/>
          <w:sz w:val="24"/>
          <w:highlight w:val="none"/>
          <w:lang w:eastAsia="zh-CN"/>
        </w:rPr>
        <w:t>磋商</w:t>
      </w:r>
      <w:r>
        <w:rPr>
          <w:rFonts w:hint="eastAsia" w:ascii="仿宋" w:hAnsi="仿宋" w:eastAsia="仿宋" w:cs="仿宋"/>
          <w:sz w:val="24"/>
          <w:highlight w:val="none"/>
          <w:lang w:eastAsia="zh-CN"/>
        </w:rPr>
        <w:t>结果如何，</w:t>
      </w:r>
      <w:r>
        <w:rPr>
          <w:rFonts w:hint="eastAsia" w:ascii="仿宋" w:hAnsi="仿宋" w:eastAsia="仿宋" w:cs="仿宋"/>
          <w:sz w:val="24"/>
          <w:lang w:eastAsia="zh-CN"/>
        </w:rPr>
        <w:t>采购人无义务和</w:t>
      </w:r>
      <w:r>
        <w:rPr>
          <w:rFonts w:hint="eastAsia" w:ascii="仿宋" w:hAnsi="仿宋" w:eastAsia="仿宋" w:cs="仿宋"/>
          <w:spacing w:val="-3"/>
          <w:sz w:val="24"/>
        </w:rPr>
        <w:t>责任</w:t>
      </w:r>
      <w:r>
        <w:rPr>
          <w:rFonts w:hint="eastAsia" w:ascii="仿宋" w:hAnsi="仿宋" w:eastAsia="仿宋" w:cs="仿宋"/>
          <w:sz w:val="24"/>
        </w:rPr>
        <w:t>承担这些费用。</w:t>
      </w:r>
    </w:p>
    <w:p w14:paraId="5CE47729">
      <w:pPr>
        <w:pStyle w:val="4"/>
        <w:outlineLvl w:val="1"/>
        <w:rPr>
          <w:rFonts w:hint="eastAsia" w:ascii="仿宋" w:hAnsi="仿宋" w:eastAsia="仿宋" w:cs="仿宋"/>
          <w:highlight w:val="none"/>
        </w:rPr>
      </w:pPr>
      <w:bookmarkStart w:id="41" w:name="_Toc11634"/>
    </w:p>
    <w:p w14:paraId="42A47B22">
      <w:pPr>
        <w:pStyle w:val="4"/>
        <w:outlineLvl w:val="1"/>
        <w:rPr>
          <w:rFonts w:hint="eastAsia" w:ascii="仿宋" w:hAnsi="仿宋" w:eastAsia="仿宋" w:cs="仿宋"/>
          <w:highlight w:val="none"/>
        </w:rPr>
      </w:pPr>
    </w:p>
    <w:p w14:paraId="2F573DA7">
      <w:pPr>
        <w:pStyle w:val="4"/>
        <w:outlineLvl w:val="1"/>
        <w:rPr>
          <w:rFonts w:hint="eastAsia" w:ascii="仿宋" w:hAnsi="仿宋" w:eastAsia="仿宋" w:cs="仿宋"/>
          <w:highlight w:val="none"/>
          <w:lang w:eastAsia="zh-CN"/>
        </w:rPr>
      </w:pPr>
      <w:r>
        <w:rPr>
          <w:rFonts w:hint="eastAsia" w:ascii="仿宋" w:hAnsi="仿宋" w:eastAsia="仿宋" w:cs="仿宋"/>
          <w:highlight w:val="none"/>
        </w:rPr>
        <w:t>二、</w:t>
      </w:r>
      <w:r>
        <w:rPr>
          <w:rFonts w:hint="eastAsia" w:cs="仿宋"/>
          <w:highlight w:val="none"/>
          <w:lang w:eastAsia="zh-CN"/>
        </w:rPr>
        <w:t>磋商</w:t>
      </w:r>
      <w:r>
        <w:rPr>
          <w:rFonts w:hint="eastAsia" w:ascii="仿宋" w:hAnsi="仿宋" w:eastAsia="仿宋" w:cs="仿宋"/>
          <w:highlight w:val="none"/>
        </w:rPr>
        <w:t>文件</w:t>
      </w:r>
      <w:r>
        <w:rPr>
          <w:rFonts w:hint="eastAsia" w:ascii="仿宋" w:hAnsi="仿宋" w:eastAsia="仿宋" w:cs="仿宋"/>
          <w:highlight w:val="none"/>
          <w:lang w:eastAsia="zh-CN"/>
        </w:rPr>
        <w:t>构成</w:t>
      </w:r>
      <w:bookmarkEnd w:id="41"/>
    </w:p>
    <w:p w14:paraId="48B43A38">
      <w:pPr>
        <w:pStyle w:val="4"/>
        <w:numPr>
          <w:ilvl w:val="0"/>
          <w:numId w:val="3"/>
        </w:numPr>
        <w:tabs>
          <w:tab w:val="left" w:pos="1623"/>
          <w:tab w:val="left" w:pos="1624"/>
        </w:tabs>
        <w:spacing w:before="160"/>
        <w:rPr>
          <w:rFonts w:hint="eastAsia" w:ascii="仿宋" w:hAnsi="仿宋" w:eastAsia="仿宋" w:cs="仿宋"/>
        </w:rPr>
      </w:pPr>
      <w:r>
        <w:rPr>
          <w:rFonts w:hint="eastAsia" w:ascii="仿宋" w:hAnsi="仿宋" w:eastAsia="仿宋" w:cs="仿宋"/>
        </w:rPr>
        <w:t>文件构成</w:t>
      </w:r>
    </w:p>
    <w:p w14:paraId="0C79A78A">
      <w:pPr>
        <w:pStyle w:val="52"/>
        <w:numPr>
          <w:ilvl w:val="0"/>
          <w:numId w:val="0"/>
        </w:numPr>
        <w:tabs>
          <w:tab w:val="left" w:pos="1777"/>
          <w:tab w:val="left" w:pos="1778"/>
        </w:tabs>
        <w:spacing w:before="161" w:line="362" w:lineRule="auto"/>
        <w:ind w:left="1057" w:leftChars="0" w:right="1086" w:rightChars="0"/>
        <w:rPr>
          <w:rFonts w:hint="eastAsia" w:ascii="仿宋" w:hAnsi="仿宋" w:eastAsia="仿宋" w:cs="仿宋"/>
          <w:sz w:val="24"/>
        </w:rPr>
      </w:pPr>
      <w:r>
        <w:rPr>
          <w:rFonts w:hint="eastAsia" w:ascii="仿宋" w:hAnsi="仿宋" w:eastAsia="仿宋" w:cs="仿宋"/>
          <w:spacing w:val="-9"/>
          <w:sz w:val="24"/>
          <w:lang w:eastAsia="zh-CN"/>
        </w:rPr>
        <w:t>（</w:t>
      </w:r>
      <w:r>
        <w:rPr>
          <w:rFonts w:hint="eastAsia" w:ascii="仿宋" w:hAnsi="仿宋" w:eastAsia="仿宋" w:cs="仿宋"/>
          <w:spacing w:val="-9"/>
          <w:sz w:val="24"/>
          <w:lang w:val="en-US" w:eastAsia="zh-CN"/>
        </w:rPr>
        <w:t>1</w:t>
      </w:r>
      <w:r>
        <w:rPr>
          <w:rFonts w:hint="eastAsia" w:ascii="仿宋" w:hAnsi="仿宋" w:eastAsia="仿宋" w:cs="仿宋"/>
          <w:spacing w:val="-9"/>
          <w:sz w:val="24"/>
          <w:lang w:eastAsia="zh-CN"/>
        </w:rPr>
        <w:t>）</w:t>
      </w:r>
      <w:r>
        <w:rPr>
          <w:rFonts w:hint="eastAsia" w:ascii="仿宋" w:hAnsi="仿宋" w:eastAsia="仿宋" w:cs="仿宋"/>
          <w:spacing w:val="-9"/>
          <w:sz w:val="24"/>
        </w:rPr>
        <w:t>要求提供的服务内容及详细需求、供应商须知和合同条件等</w:t>
      </w:r>
      <w:r>
        <w:rPr>
          <w:rFonts w:hint="eastAsia" w:ascii="仿宋" w:hAnsi="仿宋" w:eastAsia="仿宋" w:cs="仿宋"/>
          <w:spacing w:val="-9"/>
          <w:sz w:val="24"/>
          <w:highlight w:val="none"/>
        </w:rPr>
        <w:t>在</w:t>
      </w:r>
      <w:r>
        <w:rPr>
          <w:rFonts w:hint="eastAsia" w:cs="仿宋"/>
          <w:spacing w:val="-9"/>
          <w:sz w:val="24"/>
          <w:highlight w:val="none"/>
          <w:lang w:eastAsia="zh-CN"/>
        </w:rPr>
        <w:t>磋商</w:t>
      </w:r>
      <w:r>
        <w:rPr>
          <w:rFonts w:hint="eastAsia" w:ascii="仿宋" w:hAnsi="仿宋" w:eastAsia="仿宋" w:cs="仿宋"/>
          <w:spacing w:val="-9"/>
          <w:sz w:val="24"/>
          <w:highlight w:val="none"/>
        </w:rPr>
        <w:t>文件中</w:t>
      </w:r>
      <w:r>
        <w:rPr>
          <w:rFonts w:hint="eastAsia" w:ascii="仿宋" w:hAnsi="仿宋" w:eastAsia="仿宋" w:cs="仿宋"/>
          <w:sz w:val="24"/>
          <w:highlight w:val="none"/>
        </w:rPr>
        <w:t>均有说明。</w:t>
      </w:r>
      <w:r>
        <w:rPr>
          <w:rFonts w:hint="eastAsia" w:cs="仿宋"/>
          <w:sz w:val="24"/>
          <w:highlight w:val="none"/>
          <w:lang w:eastAsia="zh-CN"/>
        </w:rPr>
        <w:t>磋商</w:t>
      </w:r>
      <w:r>
        <w:rPr>
          <w:rFonts w:hint="eastAsia" w:ascii="仿宋" w:hAnsi="仿宋" w:eastAsia="仿宋" w:cs="仿宋"/>
          <w:sz w:val="24"/>
          <w:highlight w:val="none"/>
        </w:rPr>
        <w:t>文件共</w:t>
      </w:r>
      <w:r>
        <w:rPr>
          <w:rFonts w:hint="eastAsia" w:ascii="仿宋" w:hAnsi="仿宋" w:eastAsia="仿宋" w:cs="仿宋"/>
          <w:sz w:val="24"/>
          <w:highlight w:val="none"/>
          <w:lang w:eastAsia="zh-CN"/>
        </w:rPr>
        <w:t>五</w:t>
      </w:r>
      <w:r>
        <w:rPr>
          <w:rFonts w:hint="eastAsia" w:ascii="仿宋" w:hAnsi="仿宋" w:eastAsia="仿宋" w:cs="仿宋"/>
          <w:sz w:val="24"/>
          <w:highlight w:val="none"/>
        </w:rPr>
        <w:t>章，内容如下：</w:t>
      </w:r>
    </w:p>
    <w:p w14:paraId="4AC8EE4E">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val="en-US" w:eastAsia="zh-CN"/>
        </w:rPr>
      </w:pPr>
      <w:r>
        <w:rPr>
          <w:rFonts w:hint="eastAsia" w:ascii="仿宋" w:hAnsi="仿宋" w:eastAsia="仿宋" w:cs="仿宋"/>
          <w:spacing w:val="-1"/>
          <w:sz w:val="24"/>
          <w:lang w:val="en-US" w:eastAsia="zh-CN"/>
        </w:rPr>
        <w:t>第一章 供应商须知及要求</w:t>
      </w:r>
    </w:p>
    <w:p w14:paraId="040AE86D">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第二章</w:t>
      </w:r>
      <w:r>
        <w:rPr>
          <w:rFonts w:hint="eastAsia" w:ascii="仿宋" w:hAnsi="仿宋" w:eastAsia="仿宋" w:cs="仿宋"/>
          <w:spacing w:val="-1"/>
          <w:sz w:val="24"/>
          <w:lang w:val="en-US" w:eastAsia="zh-CN"/>
        </w:rPr>
        <w:t xml:space="preserve"> </w:t>
      </w:r>
      <w:r>
        <w:rPr>
          <w:rFonts w:hint="eastAsia" w:ascii="仿宋" w:hAnsi="仿宋" w:eastAsia="仿宋" w:cs="仿宋"/>
          <w:spacing w:val="-1"/>
          <w:sz w:val="24"/>
          <w:lang w:eastAsia="zh-CN"/>
        </w:rPr>
        <w:t>供应商须知说明</w:t>
      </w:r>
    </w:p>
    <w:p w14:paraId="2FF32C64">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第三章 项目需求书</w:t>
      </w:r>
    </w:p>
    <w:p w14:paraId="26CB7D1C">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第四章 合同条款</w:t>
      </w:r>
    </w:p>
    <w:p w14:paraId="2E772C24">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第五章 响应文件组成和格式</w:t>
      </w:r>
    </w:p>
    <w:p w14:paraId="34568FDA">
      <w:pPr>
        <w:pStyle w:val="52"/>
        <w:numPr>
          <w:ilvl w:val="0"/>
          <w:numId w:val="0"/>
        </w:numPr>
        <w:tabs>
          <w:tab w:val="left" w:pos="1766"/>
        </w:tabs>
        <w:spacing w:before="155"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2</w:t>
      </w: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 xml:space="preserve"> </w:t>
      </w:r>
      <w:r>
        <w:rPr>
          <w:rFonts w:hint="eastAsia" w:ascii="仿宋" w:hAnsi="仿宋" w:eastAsia="仿宋" w:cs="仿宋"/>
          <w:spacing w:val="-3"/>
          <w:sz w:val="24"/>
        </w:rPr>
        <w:t>供应商应认真阅</w:t>
      </w:r>
      <w:r>
        <w:rPr>
          <w:rFonts w:hint="eastAsia" w:ascii="仿宋" w:hAnsi="仿宋" w:eastAsia="仿宋" w:cs="仿宋"/>
          <w:spacing w:val="-3"/>
          <w:sz w:val="24"/>
          <w:highlight w:val="none"/>
        </w:rPr>
        <w:t>读</w:t>
      </w:r>
      <w:r>
        <w:rPr>
          <w:rFonts w:hint="eastAsia" w:cs="仿宋"/>
          <w:spacing w:val="-3"/>
          <w:sz w:val="24"/>
          <w:highlight w:val="none"/>
          <w:lang w:eastAsia="zh-CN"/>
        </w:rPr>
        <w:t>磋商</w:t>
      </w:r>
      <w:r>
        <w:rPr>
          <w:rFonts w:hint="eastAsia" w:ascii="仿宋" w:hAnsi="仿宋" w:eastAsia="仿宋" w:cs="仿宋"/>
          <w:spacing w:val="-3"/>
          <w:sz w:val="24"/>
          <w:highlight w:val="none"/>
        </w:rPr>
        <w:t>文件所有的事项、</w:t>
      </w:r>
      <w:r>
        <w:rPr>
          <w:rFonts w:hint="eastAsia" w:ascii="仿宋" w:hAnsi="仿宋" w:eastAsia="仿宋" w:cs="仿宋"/>
          <w:spacing w:val="-3"/>
          <w:sz w:val="24"/>
        </w:rPr>
        <w:t>格式、条款和技术规范等。如供</w:t>
      </w:r>
      <w:r>
        <w:rPr>
          <w:rFonts w:hint="eastAsia" w:ascii="仿宋" w:hAnsi="仿宋" w:eastAsia="仿宋" w:cs="仿宋"/>
          <w:spacing w:val="-5"/>
          <w:sz w:val="24"/>
        </w:rPr>
        <w:t>应商没有按照文件要求提交全部资料，或者响应文件没有对文件在各方面都做出实质性响应是供应商的风险，并可能导致其响应文件被拒</w:t>
      </w:r>
      <w:r>
        <w:rPr>
          <w:rFonts w:hint="eastAsia" w:ascii="仿宋" w:hAnsi="仿宋" w:eastAsia="仿宋" w:cs="仿宋"/>
          <w:sz w:val="24"/>
        </w:rPr>
        <w:t>绝。</w:t>
      </w:r>
    </w:p>
    <w:p w14:paraId="64351D24">
      <w:pPr>
        <w:pStyle w:val="4"/>
        <w:numPr>
          <w:ilvl w:val="0"/>
          <w:numId w:val="3"/>
        </w:numPr>
        <w:tabs>
          <w:tab w:val="left" w:pos="1624"/>
        </w:tabs>
        <w:spacing w:line="305" w:lineRule="exact"/>
        <w:jc w:val="both"/>
        <w:rPr>
          <w:rFonts w:hint="eastAsia" w:ascii="仿宋" w:hAnsi="仿宋" w:eastAsia="仿宋" w:cs="仿宋"/>
        </w:rPr>
      </w:pPr>
      <w:r>
        <w:rPr>
          <w:rFonts w:hint="eastAsia" w:ascii="仿宋" w:hAnsi="仿宋" w:eastAsia="仿宋" w:cs="仿宋"/>
        </w:rPr>
        <w:t>供应商的疑问</w:t>
      </w:r>
    </w:p>
    <w:p w14:paraId="4E956D64">
      <w:pPr>
        <w:pStyle w:val="52"/>
        <w:numPr>
          <w:ilvl w:val="0"/>
          <w:numId w:val="0"/>
        </w:numPr>
        <w:tabs>
          <w:tab w:val="left" w:pos="1766"/>
        </w:tabs>
        <w:spacing w:before="160" w:line="364" w:lineRule="auto"/>
        <w:ind w:left="1057" w:leftChars="0" w:right="1086" w:rightChars="0"/>
        <w:jc w:val="both"/>
        <w:rPr>
          <w:rFonts w:hint="eastAsia" w:ascii="仿宋" w:hAnsi="仿宋" w:eastAsia="仿宋" w:cs="仿宋"/>
          <w:sz w:val="24"/>
        </w:rPr>
      </w:pPr>
      <w:r>
        <w:rPr>
          <w:rFonts w:hint="eastAsia" w:ascii="仿宋" w:hAnsi="仿宋" w:eastAsia="仿宋" w:cs="仿宋"/>
          <w:spacing w:val="-8"/>
          <w:sz w:val="24"/>
        </w:rPr>
        <w:t>供应</w:t>
      </w:r>
      <w:r>
        <w:rPr>
          <w:rFonts w:hint="eastAsia" w:ascii="仿宋" w:hAnsi="仿宋" w:eastAsia="仿宋" w:cs="仿宋"/>
          <w:spacing w:val="-8"/>
          <w:sz w:val="24"/>
          <w:highlight w:val="none"/>
        </w:rPr>
        <w:t>商对</w:t>
      </w:r>
      <w:r>
        <w:rPr>
          <w:rFonts w:hint="eastAsia" w:cs="仿宋"/>
          <w:spacing w:val="-8"/>
          <w:sz w:val="24"/>
          <w:highlight w:val="none"/>
          <w:lang w:eastAsia="zh-CN"/>
        </w:rPr>
        <w:t>磋商</w:t>
      </w:r>
      <w:r>
        <w:rPr>
          <w:rFonts w:hint="eastAsia" w:ascii="仿宋" w:hAnsi="仿宋" w:eastAsia="仿宋" w:cs="仿宋"/>
          <w:spacing w:val="-8"/>
          <w:sz w:val="24"/>
          <w:highlight w:val="none"/>
        </w:rPr>
        <w:t>文件有疑问，并且以书</w:t>
      </w:r>
      <w:r>
        <w:rPr>
          <w:rFonts w:hint="eastAsia" w:ascii="仿宋" w:hAnsi="仿宋" w:eastAsia="仿宋" w:cs="仿宋"/>
          <w:spacing w:val="-8"/>
          <w:sz w:val="24"/>
        </w:rPr>
        <w:t>面形式向采购</w:t>
      </w:r>
      <w:r>
        <w:rPr>
          <w:rFonts w:hint="eastAsia" w:ascii="仿宋" w:hAnsi="仿宋" w:eastAsia="仿宋" w:cs="仿宋"/>
          <w:spacing w:val="-8"/>
          <w:sz w:val="24"/>
          <w:lang w:eastAsia="zh-CN"/>
        </w:rPr>
        <w:t>方</w:t>
      </w:r>
      <w:r>
        <w:rPr>
          <w:rFonts w:hint="eastAsia" w:ascii="仿宋" w:hAnsi="仿宋" w:eastAsia="仿宋" w:cs="仿宋"/>
          <w:spacing w:val="-8"/>
          <w:sz w:val="24"/>
        </w:rPr>
        <w:t>提出的，采购</w:t>
      </w:r>
      <w:r>
        <w:rPr>
          <w:rFonts w:hint="eastAsia" w:ascii="仿宋" w:hAnsi="仿宋" w:eastAsia="仿宋" w:cs="仿宋"/>
          <w:spacing w:val="-8"/>
          <w:sz w:val="24"/>
          <w:lang w:eastAsia="zh-CN"/>
        </w:rPr>
        <w:t>方</w:t>
      </w:r>
      <w:r>
        <w:rPr>
          <w:rFonts w:hint="eastAsia" w:ascii="仿宋" w:hAnsi="仿宋" w:eastAsia="仿宋" w:cs="仿宋"/>
          <w:sz w:val="24"/>
        </w:rPr>
        <w:t>对书面疑问将以书面形式予以答复。</w:t>
      </w:r>
    </w:p>
    <w:p w14:paraId="17ACE497">
      <w:pPr>
        <w:pStyle w:val="4"/>
        <w:numPr>
          <w:ilvl w:val="0"/>
          <w:numId w:val="3"/>
        </w:numPr>
        <w:tabs>
          <w:tab w:val="left" w:pos="1624"/>
        </w:tabs>
        <w:spacing w:before="64"/>
        <w:jc w:val="both"/>
        <w:rPr>
          <w:rFonts w:hint="eastAsia" w:ascii="仿宋" w:hAnsi="仿宋" w:eastAsia="仿宋" w:cs="仿宋"/>
        </w:rPr>
      </w:pPr>
      <w:r>
        <w:rPr>
          <w:rFonts w:hint="eastAsia" w:ascii="仿宋" w:hAnsi="仿宋" w:eastAsia="仿宋" w:cs="仿宋"/>
        </w:rPr>
        <w:t>文件的澄清或者修改</w:t>
      </w:r>
    </w:p>
    <w:p w14:paraId="2757C821">
      <w:pPr>
        <w:pStyle w:val="52"/>
        <w:numPr>
          <w:ilvl w:val="0"/>
          <w:numId w:val="0"/>
        </w:numPr>
        <w:tabs>
          <w:tab w:val="left" w:pos="1766"/>
        </w:tabs>
        <w:spacing w:before="160"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1</w:t>
      </w:r>
      <w:r>
        <w:rPr>
          <w:rFonts w:hint="eastAsia" w:ascii="仿宋" w:hAnsi="仿宋" w:eastAsia="仿宋" w:cs="仿宋"/>
          <w:spacing w:val="-6"/>
          <w:sz w:val="24"/>
          <w:lang w:eastAsia="zh-CN"/>
        </w:rPr>
        <w:t>）</w:t>
      </w:r>
      <w:r>
        <w:rPr>
          <w:rFonts w:hint="eastAsia" w:ascii="仿宋" w:hAnsi="仿宋" w:eastAsia="仿宋" w:cs="仿宋"/>
          <w:spacing w:val="-6"/>
          <w:sz w:val="24"/>
        </w:rPr>
        <w:t>在提交首次响应文件截止时间之前，采购</w:t>
      </w:r>
      <w:r>
        <w:rPr>
          <w:rFonts w:hint="eastAsia" w:ascii="仿宋" w:hAnsi="仿宋" w:eastAsia="仿宋" w:cs="仿宋"/>
          <w:spacing w:val="-6"/>
          <w:sz w:val="24"/>
          <w:lang w:eastAsia="zh-CN"/>
        </w:rPr>
        <w:t>方</w:t>
      </w:r>
      <w:r>
        <w:rPr>
          <w:rFonts w:hint="eastAsia" w:ascii="仿宋" w:hAnsi="仿宋" w:eastAsia="仿宋" w:cs="仿宋"/>
          <w:spacing w:val="-6"/>
          <w:sz w:val="24"/>
        </w:rPr>
        <w:t>可主动地或在解答供应商提</w:t>
      </w:r>
      <w:r>
        <w:rPr>
          <w:rFonts w:hint="eastAsia" w:ascii="仿宋" w:hAnsi="仿宋" w:eastAsia="仿宋" w:cs="仿宋"/>
          <w:spacing w:val="-5"/>
          <w:sz w:val="24"/>
        </w:rPr>
        <w:t>出的</w:t>
      </w:r>
      <w:r>
        <w:rPr>
          <w:rFonts w:hint="eastAsia" w:ascii="仿宋" w:hAnsi="仿宋" w:eastAsia="仿宋" w:cs="仿宋"/>
          <w:spacing w:val="-5"/>
          <w:sz w:val="24"/>
          <w:highlight w:val="none"/>
        </w:rPr>
        <w:t>问题时对</w:t>
      </w:r>
      <w:r>
        <w:rPr>
          <w:rFonts w:hint="eastAsia" w:cs="仿宋"/>
          <w:spacing w:val="-5"/>
          <w:sz w:val="24"/>
          <w:highlight w:val="none"/>
          <w:lang w:eastAsia="zh-CN"/>
        </w:rPr>
        <w:t>磋商</w:t>
      </w:r>
      <w:r>
        <w:rPr>
          <w:rFonts w:hint="eastAsia" w:ascii="仿宋" w:hAnsi="仿宋" w:eastAsia="仿宋" w:cs="仿宋"/>
          <w:spacing w:val="-5"/>
          <w:sz w:val="24"/>
          <w:highlight w:val="none"/>
        </w:rPr>
        <w:t>文件进行必要的澄清或者修改，澄清或者修改的内容为</w:t>
      </w:r>
      <w:r>
        <w:rPr>
          <w:rFonts w:hint="eastAsia" w:cs="仿宋"/>
          <w:spacing w:val="-5"/>
          <w:sz w:val="24"/>
          <w:highlight w:val="none"/>
          <w:lang w:eastAsia="zh-CN"/>
        </w:rPr>
        <w:t>磋商</w:t>
      </w:r>
      <w:r>
        <w:rPr>
          <w:rFonts w:hint="eastAsia" w:ascii="仿宋" w:hAnsi="仿宋" w:eastAsia="仿宋" w:cs="仿宋"/>
          <w:sz w:val="24"/>
          <w:highlight w:val="none"/>
        </w:rPr>
        <w:t>文件的</w:t>
      </w:r>
      <w:r>
        <w:rPr>
          <w:rFonts w:hint="eastAsia" w:ascii="仿宋" w:hAnsi="仿宋" w:eastAsia="仿宋" w:cs="仿宋"/>
          <w:sz w:val="24"/>
        </w:rPr>
        <w:t>组成部分。</w:t>
      </w:r>
    </w:p>
    <w:p w14:paraId="1D9B05D1">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5"/>
          <w:sz w:val="24"/>
          <w:lang w:eastAsia="zh-CN"/>
        </w:rPr>
        <w:t>（</w:t>
      </w:r>
      <w:r>
        <w:rPr>
          <w:rFonts w:hint="eastAsia" w:ascii="仿宋" w:hAnsi="仿宋" w:eastAsia="仿宋" w:cs="仿宋"/>
          <w:spacing w:val="-5"/>
          <w:sz w:val="24"/>
          <w:lang w:val="en-US" w:eastAsia="zh-CN"/>
        </w:rPr>
        <w:t>2</w:t>
      </w:r>
      <w:r>
        <w:rPr>
          <w:rFonts w:hint="eastAsia" w:ascii="仿宋" w:hAnsi="仿宋" w:eastAsia="仿宋" w:cs="仿宋"/>
          <w:spacing w:val="-5"/>
          <w:sz w:val="24"/>
          <w:lang w:eastAsia="zh-CN"/>
        </w:rPr>
        <w:t>）</w:t>
      </w:r>
      <w:r>
        <w:rPr>
          <w:rFonts w:hint="eastAsia" w:ascii="仿宋" w:hAnsi="仿宋" w:eastAsia="仿宋" w:cs="仿宋"/>
          <w:spacing w:val="-5"/>
          <w:sz w:val="24"/>
        </w:rPr>
        <w:t>澄清或者修改的内容可能影响响应文件编制的，将在提交首次响应文件截</w:t>
      </w:r>
      <w:r>
        <w:rPr>
          <w:rFonts w:hint="eastAsia" w:ascii="仿宋" w:hAnsi="仿宋" w:eastAsia="仿宋" w:cs="仿宋"/>
          <w:spacing w:val="-13"/>
          <w:sz w:val="24"/>
        </w:rPr>
        <w:t>止时间至少</w:t>
      </w:r>
      <w:r>
        <w:rPr>
          <w:rFonts w:hint="eastAsia" w:cs="仿宋"/>
          <w:spacing w:val="-13"/>
          <w:sz w:val="24"/>
          <w:lang w:val="en-US" w:eastAsia="zh-CN"/>
        </w:rPr>
        <w:t>5</w:t>
      </w:r>
      <w:r>
        <w:rPr>
          <w:rFonts w:hint="eastAsia" w:ascii="仿宋" w:hAnsi="仿宋" w:eastAsia="仿宋" w:cs="仿宋"/>
          <w:spacing w:val="-6"/>
          <w:sz w:val="24"/>
        </w:rPr>
        <w:t>日前通知</w:t>
      </w:r>
      <w:r>
        <w:rPr>
          <w:rFonts w:hint="eastAsia" w:ascii="仿宋" w:hAnsi="仿宋" w:eastAsia="仿宋" w:cs="仿宋"/>
          <w:spacing w:val="-6"/>
          <w:sz w:val="24"/>
          <w:highlight w:val="none"/>
        </w:rPr>
        <w:t>所有获取</w:t>
      </w:r>
      <w:r>
        <w:rPr>
          <w:rFonts w:hint="eastAsia" w:cs="仿宋"/>
          <w:spacing w:val="-6"/>
          <w:sz w:val="24"/>
          <w:highlight w:val="none"/>
          <w:lang w:eastAsia="zh-CN"/>
        </w:rPr>
        <w:t>磋商</w:t>
      </w:r>
      <w:r>
        <w:rPr>
          <w:rFonts w:hint="eastAsia" w:ascii="仿宋" w:hAnsi="仿宋" w:eastAsia="仿宋" w:cs="仿宋"/>
          <w:spacing w:val="-6"/>
          <w:sz w:val="24"/>
          <w:highlight w:val="none"/>
        </w:rPr>
        <w:t>文件的供应商</w:t>
      </w:r>
      <w:r>
        <w:rPr>
          <w:rFonts w:hint="eastAsia" w:ascii="仿宋" w:hAnsi="仿宋" w:eastAsia="仿宋" w:cs="仿宋"/>
          <w:spacing w:val="-6"/>
          <w:sz w:val="24"/>
        </w:rPr>
        <w:t>；不足</w:t>
      </w:r>
      <w:r>
        <w:rPr>
          <w:rFonts w:hint="eastAsia" w:cs="仿宋"/>
          <w:spacing w:val="-6"/>
          <w:sz w:val="24"/>
          <w:lang w:val="en-US" w:eastAsia="zh-CN"/>
        </w:rPr>
        <w:t>5</w:t>
      </w:r>
      <w:r>
        <w:rPr>
          <w:rFonts w:hint="eastAsia" w:ascii="仿宋" w:hAnsi="仿宋" w:eastAsia="仿宋" w:cs="仿宋"/>
          <w:spacing w:val="-3"/>
          <w:sz w:val="24"/>
        </w:rPr>
        <w:t>日的，将顺延</w:t>
      </w:r>
      <w:r>
        <w:rPr>
          <w:rFonts w:hint="eastAsia" w:ascii="仿宋" w:hAnsi="仿宋" w:eastAsia="仿宋" w:cs="仿宋"/>
          <w:sz w:val="24"/>
        </w:rPr>
        <w:t>提交首次响应文件截止时间。</w:t>
      </w:r>
    </w:p>
    <w:p w14:paraId="67027FD1">
      <w:pPr>
        <w:pStyle w:val="52"/>
        <w:numPr>
          <w:ilvl w:val="0"/>
          <w:numId w:val="0"/>
        </w:numPr>
        <w:tabs>
          <w:tab w:val="left" w:pos="1766"/>
        </w:tabs>
        <w:spacing w:before="11" w:line="364" w:lineRule="auto"/>
        <w:ind w:left="1057" w:leftChars="0" w:right="1055" w:rightChars="0"/>
        <w:jc w:val="both"/>
        <w:rPr>
          <w:rFonts w:hint="eastAsia" w:ascii="仿宋" w:hAnsi="仿宋" w:eastAsia="仿宋" w:cs="仿宋"/>
          <w:sz w:val="31"/>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对文件必要的澄清或者修改将以</w:t>
      </w:r>
      <w:r>
        <w:rPr>
          <w:rFonts w:hint="eastAsia" w:ascii="仿宋" w:hAnsi="仿宋" w:eastAsia="仿宋" w:cs="仿宋"/>
          <w:sz w:val="24"/>
          <w:highlight w:val="none"/>
        </w:rPr>
        <w:t>书面形式通知所有获取</w:t>
      </w:r>
      <w:r>
        <w:rPr>
          <w:rFonts w:hint="eastAsia" w:cs="仿宋"/>
          <w:sz w:val="24"/>
          <w:highlight w:val="none"/>
          <w:lang w:eastAsia="zh-CN"/>
        </w:rPr>
        <w:t>磋商</w:t>
      </w:r>
      <w:r>
        <w:rPr>
          <w:rFonts w:hint="eastAsia" w:ascii="仿宋" w:hAnsi="仿宋" w:eastAsia="仿宋" w:cs="仿宋"/>
          <w:sz w:val="24"/>
          <w:highlight w:val="none"/>
        </w:rPr>
        <w:t>文件的</w:t>
      </w:r>
      <w:r>
        <w:rPr>
          <w:rFonts w:hint="eastAsia" w:ascii="仿宋" w:hAnsi="仿宋" w:eastAsia="仿宋" w:cs="仿宋"/>
          <w:spacing w:val="-3"/>
          <w:sz w:val="24"/>
          <w:highlight w:val="none"/>
        </w:rPr>
        <w:t>供应商</w:t>
      </w:r>
      <w:r>
        <w:rPr>
          <w:rFonts w:hint="eastAsia" w:ascii="仿宋" w:hAnsi="仿宋" w:eastAsia="仿宋" w:cs="仿宋"/>
          <w:spacing w:val="-3"/>
          <w:sz w:val="24"/>
        </w:rPr>
        <w:t>，并对其具有约束力。供应商在收到上述通知后，应立即向采购</w:t>
      </w:r>
      <w:r>
        <w:rPr>
          <w:rFonts w:hint="eastAsia" w:ascii="仿宋" w:hAnsi="仿宋" w:eastAsia="仿宋" w:cs="仿宋"/>
          <w:spacing w:val="-3"/>
          <w:sz w:val="24"/>
          <w:lang w:eastAsia="zh-CN"/>
        </w:rPr>
        <w:t>方回</w:t>
      </w:r>
      <w:r>
        <w:rPr>
          <w:rFonts w:hint="eastAsia" w:ascii="仿宋" w:hAnsi="仿宋" w:eastAsia="仿宋" w:cs="仿宋"/>
          <w:sz w:val="24"/>
        </w:rPr>
        <w:t>函确认。</w:t>
      </w:r>
    </w:p>
    <w:p w14:paraId="22C91964">
      <w:pPr>
        <w:pStyle w:val="4"/>
        <w:outlineLvl w:val="1"/>
        <w:rPr>
          <w:rFonts w:hint="eastAsia" w:ascii="仿宋" w:hAnsi="仿宋" w:eastAsia="仿宋" w:cs="仿宋"/>
        </w:rPr>
      </w:pPr>
      <w:bookmarkStart w:id="42" w:name="_Toc23609"/>
      <w:r>
        <w:rPr>
          <w:rFonts w:hint="eastAsia" w:ascii="仿宋" w:hAnsi="仿宋" w:eastAsia="仿宋" w:cs="仿宋"/>
        </w:rPr>
        <w:t>三、响应文件的编制</w:t>
      </w:r>
      <w:bookmarkEnd w:id="42"/>
    </w:p>
    <w:p w14:paraId="477ADF7D">
      <w:pPr>
        <w:pStyle w:val="4"/>
        <w:numPr>
          <w:ilvl w:val="0"/>
          <w:numId w:val="3"/>
        </w:numPr>
        <w:tabs>
          <w:tab w:val="left" w:pos="1624"/>
        </w:tabs>
        <w:spacing w:before="159"/>
        <w:jc w:val="both"/>
        <w:rPr>
          <w:rFonts w:hint="eastAsia" w:ascii="仿宋" w:hAnsi="仿宋" w:eastAsia="仿宋" w:cs="仿宋"/>
        </w:rPr>
      </w:pPr>
      <w:r>
        <w:rPr>
          <w:rFonts w:hint="eastAsia" w:ascii="仿宋" w:hAnsi="仿宋" w:eastAsia="仿宋" w:cs="仿宋"/>
        </w:rPr>
        <w:t>报价范围及响应文件中语言和计量单位的使用</w:t>
      </w:r>
    </w:p>
    <w:p w14:paraId="185606DD">
      <w:pPr>
        <w:pStyle w:val="52"/>
        <w:numPr>
          <w:ilvl w:val="0"/>
          <w:numId w:val="0"/>
        </w:numPr>
        <w:tabs>
          <w:tab w:val="left" w:pos="1766"/>
        </w:tabs>
        <w:spacing w:before="160"/>
        <w:ind w:left="1056" w:leftChars="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供应商不得仅对本项目中的部分内容进行报价或响应。</w:t>
      </w:r>
    </w:p>
    <w:p w14:paraId="00F27B6A">
      <w:pPr>
        <w:pStyle w:val="52"/>
        <w:numPr>
          <w:ilvl w:val="0"/>
          <w:numId w:val="0"/>
        </w:numPr>
        <w:tabs>
          <w:tab w:val="left" w:pos="1766"/>
        </w:tabs>
        <w:spacing w:before="161" w:line="364" w:lineRule="auto"/>
        <w:ind w:left="1057" w:leftChars="0" w:right="1055" w:rightChars="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供应商提交的响应文件以及供应商与采购单位就有关</w:t>
      </w:r>
      <w:r>
        <w:rPr>
          <w:rFonts w:hint="eastAsia" w:ascii="仿宋" w:hAnsi="仿宋" w:eastAsia="仿宋" w:cs="仿宋"/>
          <w:sz w:val="24"/>
          <w:lang w:eastAsia="zh-CN"/>
        </w:rPr>
        <w:t>项目</w:t>
      </w:r>
      <w:r>
        <w:rPr>
          <w:rFonts w:hint="eastAsia" w:ascii="仿宋" w:hAnsi="仿宋" w:eastAsia="仿宋" w:cs="仿宋"/>
          <w:sz w:val="24"/>
        </w:rPr>
        <w:t>的所有</w:t>
      </w:r>
      <w:r>
        <w:rPr>
          <w:rFonts w:hint="eastAsia" w:ascii="仿宋" w:hAnsi="仿宋" w:eastAsia="仿宋" w:cs="仿宋"/>
          <w:spacing w:val="-7"/>
          <w:sz w:val="24"/>
        </w:rPr>
        <w:t>来往函电均应以简体中文书写。供应商提交的证明文件和印制的资料可以</w:t>
      </w:r>
      <w:r>
        <w:rPr>
          <w:rFonts w:hint="eastAsia" w:ascii="仿宋" w:hAnsi="仿宋" w:eastAsia="仿宋" w:cs="仿宋"/>
          <w:sz w:val="24"/>
        </w:rPr>
        <w:t>用另一种语言，但应附有简体中文翻译本，并以简体中文翻译本为准。</w:t>
      </w:r>
    </w:p>
    <w:p w14:paraId="5AC5C890">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3</w:t>
      </w:r>
      <w:r>
        <w:rPr>
          <w:rFonts w:hint="eastAsia" w:ascii="仿宋" w:hAnsi="仿宋" w:eastAsia="仿宋" w:cs="仿宋"/>
          <w:spacing w:val="-3"/>
          <w:sz w:val="24"/>
          <w:lang w:eastAsia="zh-CN"/>
        </w:rPr>
        <w:t>）</w:t>
      </w:r>
      <w:r>
        <w:rPr>
          <w:rFonts w:hint="eastAsia" w:ascii="仿宋" w:hAnsi="仿宋" w:eastAsia="仿宋" w:cs="仿宋"/>
          <w:spacing w:val="-3"/>
          <w:sz w:val="24"/>
        </w:rPr>
        <w:t>响应文件中所</w:t>
      </w:r>
      <w:r>
        <w:rPr>
          <w:rFonts w:hint="eastAsia" w:ascii="仿宋" w:hAnsi="仿宋" w:eastAsia="仿宋" w:cs="仿宋"/>
          <w:spacing w:val="-3"/>
          <w:sz w:val="24"/>
          <w:highlight w:val="none"/>
        </w:rPr>
        <w:t>使用的计量单位，除</w:t>
      </w:r>
      <w:r>
        <w:rPr>
          <w:rFonts w:hint="eastAsia" w:cs="仿宋"/>
          <w:spacing w:val="-3"/>
          <w:sz w:val="24"/>
          <w:highlight w:val="none"/>
          <w:lang w:eastAsia="zh-CN"/>
        </w:rPr>
        <w:t>磋商</w:t>
      </w:r>
      <w:r>
        <w:rPr>
          <w:rFonts w:hint="eastAsia" w:ascii="仿宋" w:hAnsi="仿宋" w:eastAsia="仿宋" w:cs="仿宋"/>
          <w:spacing w:val="-3"/>
          <w:sz w:val="24"/>
          <w:highlight w:val="none"/>
        </w:rPr>
        <w:t>文件中有特殊要求外，应采用中华</w:t>
      </w:r>
      <w:r>
        <w:rPr>
          <w:rFonts w:hint="eastAsia" w:ascii="仿宋" w:hAnsi="仿宋" w:eastAsia="仿宋" w:cs="仿宋"/>
          <w:sz w:val="24"/>
          <w:highlight w:val="none"/>
        </w:rPr>
        <w:t>人民共和国法定计量单位。</w:t>
      </w:r>
    </w:p>
    <w:p w14:paraId="41377836">
      <w:pPr>
        <w:pStyle w:val="4"/>
        <w:numPr>
          <w:ilvl w:val="0"/>
          <w:numId w:val="3"/>
        </w:numPr>
        <w:tabs>
          <w:tab w:val="left" w:pos="1624"/>
        </w:tabs>
        <w:spacing w:line="360" w:lineRule="auto"/>
        <w:jc w:val="both"/>
        <w:rPr>
          <w:rFonts w:hint="eastAsia" w:ascii="仿宋" w:hAnsi="仿宋" w:eastAsia="仿宋" w:cs="仿宋"/>
        </w:rPr>
      </w:pPr>
      <w:r>
        <w:rPr>
          <w:rFonts w:hint="eastAsia" w:ascii="仿宋" w:hAnsi="仿宋" w:eastAsia="仿宋" w:cs="仿宋"/>
        </w:rPr>
        <w:t>响应文件构成</w:t>
      </w:r>
    </w:p>
    <w:p w14:paraId="09474472">
      <w:pPr>
        <w:pStyle w:val="52"/>
        <w:numPr>
          <w:ilvl w:val="0"/>
          <w:numId w:val="0"/>
        </w:numPr>
        <w:tabs>
          <w:tab w:val="left" w:pos="1766"/>
        </w:tabs>
        <w:spacing w:before="157" w:line="360" w:lineRule="auto"/>
        <w:ind w:left="1057" w:leftChars="0" w:right="1055" w:rightChars="0"/>
        <w:jc w:val="both"/>
        <w:rPr>
          <w:rFonts w:hint="eastAsia" w:ascii="仿宋" w:hAnsi="仿宋" w:eastAsia="仿宋" w:cs="仿宋"/>
          <w:sz w:val="24"/>
        </w:rPr>
      </w:pPr>
      <w:r>
        <w:rPr>
          <w:rFonts w:hint="eastAsia" w:ascii="仿宋" w:hAnsi="仿宋" w:eastAsia="仿宋" w:cs="仿宋"/>
          <w:spacing w:val="-5"/>
          <w:sz w:val="24"/>
        </w:rPr>
        <w:t>供应商应按文件提供的响应文件格式填写响应文件，响应文件应包括</w:t>
      </w:r>
      <w:r>
        <w:rPr>
          <w:rFonts w:hint="eastAsia" w:ascii="仿宋" w:hAnsi="仿宋" w:eastAsia="仿宋" w:cs="仿宋"/>
          <w:sz w:val="24"/>
        </w:rPr>
        <w:t>以下内容详</w:t>
      </w:r>
      <w:r>
        <w:rPr>
          <w:rFonts w:hint="eastAsia" w:ascii="仿宋" w:hAnsi="仿宋" w:eastAsia="仿宋" w:cs="仿宋"/>
          <w:sz w:val="24"/>
          <w:highlight w:val="none"/>
        </w:rPr>
        <w:t>见</w:t>
      </w:r>
      <w:r>
        <w:rPr>
          <w:rFonts w:hint="eastAsia" w:cs="仿宋"/>
          <w:sz w:val="24"/>
          <w:highlight w:val="none"/>
          <w:lang w:eastAsia="zh-CN"/>
        </w:rPr>
        <w:t>磋商</w:t>
      </w:r>
      <w:r>
        <w:rPr>
          <w:rFonts w:hint="eastAsia" w:ascii="仿宋" w:hAnsi="仿宋" w:eastAsia="仿宋" w:cs="仿宋"/>
          <w:sz w:val="24"/>
          <w:highlight w:val="none"/>
        </w:rPr>
        <w:t>文件“第</w:t>
      </w:r>
      <w:r>
        <w:rPr>
          <w:rFonts w:hint="eastAsia" w:ascii="仿宋" w:hAnsi="仿宋" w:eastAsia="仿宋" w:cs="仿宋"/>
          <w:sz w:val="24"/>
          <w:highlight w:val="none"/>
          <w:lang w:eastAsia="zh-CN"/>
        </w:rPr>
        <w:t>五</w:t>
      </w:r>
      <w:r>
        <w:rPr>
          <w:rFonts w:hint="eastAsia" w:ascii="仿宋" w:hAnsi="仿宋" w:eastAsia="仿宋" w:cs="仿宋"/>
          <w:sz w:val="24"/>
          <w:highlight w:val="none"/>
        </w:rPr>
        <w:t>章 响应文件组成和</w:t>
      </w:r>
      <w:r>
        <w:rPr>
          <w:rFonts w:hint="eastAsia" w:ascii="仿宋" w:hAnsi="仿宋" w:eastAsia="仿宋" w:cs="仿宋"/>
          <w:sz w:val="24"/>
        </w:rPr>
        <w:t>格式”。</w:t>
      </w:r>
    </w:p>
    <w:p w14:paraId="3E42B09F">
      <w:pPr>
        <w:pStyle w:val="4"/>
        <w:numPr>
          <w:ilvl w:val="0"/>
          <w:numId w:val="3"/>
        </w:numPr>
        <w:tabs>
          <w:tab w:val="left" w:pos="1622"/>
        </w:tabs>
        <w:spacing w:line="306" w:lineRule="exact"/>
        <w:ind w:left="1621" w:hanging="565"/>
        <w:jc w:val="both"/>
        <w:rPr>
          <w:rFonts w:hint="eastAsia" w:ascii="仿宋" w:hAnsi="仿宋" w:eastAsia="仿宋" w:cs="仿宋"/>
        </w:rPr>
      </w:pPr>
      <w:r>
        <w:rPr>
          <w:rFonts w:hint="eastAsia" w:ascii="仿宋" w:hAnsi="仿宋" w:eastAsia="仿宋" w:cs="仿宋"/>
          <w:w w:val="95"/>
        </w:rPr>
        <w:t>报价</w:t>
      </w:r>
    </w:p>
    <w:p w14:paraId="31CEF40D">
      <w:pPr>
        <w:pStyle w:val="52"/>
        <w:numPr>
          <w:ilvl w:val="0"/>
          <w:numId w:val="0"/>
        </w:numPr>
        <w:tabs>
          <w:tab w:val="left" w:pos="1766"/>
        </w:tabs>
        <w:spacing w:before="160" w:line="364" w:lineRule="auto"/>
        <w:ind w:left="1057" w:leftChars="0" w:right="1029" w:rightChars="0"/>
        <w:jc w:val="both"/>
        <w:rPr>
          <w:rFonts w:hint="eastAsia" w:ascii="仿宋" w:hAnsi="仿宋" w:eastAsia="仿宋" w:cs="仿宋"/>
          <w:b/>
          <w:sz w:val="24"/>
          <w:highlight w:val="red"/>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所有报价均以人民币报价。供应商的最后报价不得超过采购项目预算金额，否则其报价将被认定为无效响应被予以拒绝。</w:t>
      </w:r>
    </w:p>
    <w:p w14:paraId="2E0F235A">
      <w:pPr>
        <w:pStyle w:val="52"/>
        <w:numPr>
          <w:ilvl w:val="0"/>
          <w:numId w:val="0"/>
        </w:numPr>
        <w:tabs>
          <w:tab w:val="left" w:pos="1766"/>
        </w:tabs>
        <w:spacing w:line="364" w:lineRule="auto"/>
        <w:ind w:left="1057" w:leftChars="0" w:right="1004" w:rightChars="0"/>
        <w:jc w:val="both"/>
        <w:rPr>
          <w:rFonts w:hint="eastAsia" w:ascii="仿宋" w:hAnsi="仿宋" w:eastAsia="仿宋" w:cs="仿宋"/>
          <w:sz w:val="24"/>
        </w:rPr>
      </w:pPr>
      <w:r>
        <w:rPr>
          <w:rFonts w:hint="eastAsia" w:ascii="仿宋" w:hAnsi="仿宋" w:eastAsia="仿宋" w:cs="仿宋"/>
          <w:spacing w:val="-1"/>
          <w:sz w:val="24"/>
          <w:lang w:eastAsia="zh-CN"/>
        </w:rPr>
        <w:t>（</w:t>
      </w:r>
      <w:r>
        <w:rPr>
          <w:rFonts w:hint="eastAsia" w:ascii="仿宋" w:hAnsi="仿宋" w:eastAsia="仿宋" w:cs="仿宋"/>
          <w:spacing w:val="-1"/>
          <w:sz w:val="24"/>
          <w:lang w:val="en-US" w:eastAsia="zh-CN"/>
        </w:rPr>
        <w:t>2</w:t>
      </w:r>
      <w:r>
        <w:rPr>
          <w:rFonts w:hint="eastAsia" w:ascii="仿宋" w:hAnsi="仿宋" w:eastAsia="仿宋" w:cs="仿宋"/>
          <w:spacing w:val="-1"/>
          <w:sz w:val="24"/>
          <w:lang w:eastAsia="zh-CN"/>
        </w:rPr>
        <w:t>）</w:t>
      </w:r>
      <w:r>
        <w:rPr>
          <w:rFonts w:hint="eastAsia" w:ascii="仿宋" w:hAnsi="仿宋" w:eastAsia="仿宋" w:cs="仿宋"/>
          <w:spacing w:val="-1"/>
          <w:sz w:val="24"/>
        </w:rPr>
        <w:t>供应商</w:t>
      </w:r>
      <w:r>
        <w:rPr>
          <w:rFonts w:hint="eastAsia" w:ascii="仿宋" w:hAnsi="仿宋" w:eastAsia="仿宋" w:cs="仿宋"/>
          <w:spacing w:val="-1"/>
          <w:sz w:val="24"/>
          <w:highlight w:val="none"/>
        </w:rPr>
        <w:t>应按</w:t>
      </w:r>
      <w:r>
        <w:rPr>
          <w:rFonts w:hint="eastAsia" w:cs="仿宋"/>
          <w:spacing w:val="-1"/>
          <w:sz w:val="24"/>
          <w:highlight w:val="none"/>
          <w:lang w:eastAsia="zh-CN"/>
        </w:rPr>
        <w:t>磋商</w:t>
      </w:r>
      <w:r>
        <w:rPr>
          <w:rFonts w:hint="eastAsia" w:ascii="仿宋" w:hAnsi="仿宋" w:eastAsia="仿宋" w:cs="仿宋"/>
          <w:spacing w:val="-1"/>
          <w:sz w:val="24"/>
          <w:highlight w:val="none"/>
        </w:rPr>
        <w:t>文件</w:t>
      </w:r>
      <w:r>
        <w:rPr>
          <w:rFonts w:hint="eastAsia" w:ascii="仿宋" w:hAnsi="仿宋" w:eastAsia="仿宋" w:cs="仿宋"/>
          <w:sz w:val="24"/>
          <w:highlight w:val="none"/>
        </w:rPr>
        <w:t>“分</w:t>
      </w:r>
      <w:r>
        <w:rPr>
          <w:rFonts w:hint="eastAsia" w:ascii="仿宋" w:hAnsi="仿宋" w:eastAsia="仿宋" w:cs="仿宋"/>
          <w:sz w:val="24"/>
        </w:rPr>
        <w:t>项报价表（格式）”填写所报服务的单价和总价。</w:t>
      </w:r>
      <w:r>
        <w:rPr>
          <w:rFonts w:hint="eastAsia" w:cs="仿宋"/>
          <w:sz w:val="24"/>
          <w:highlight w:val="none"/>
          <w:lang w:eastAsia="zh-CN"/>
        </w:rPr>
        <w:t>磋商</w:t>
      </w:r>
      <w:r>
        <w:rPr>
          <w:rFonts w:hint="eastAsia" w:ascii="仿宋" w:hAnsi="仿宋" w:eastAsia="仿宋" w:cs="仿宋"/>
          <w:spacing w:val="-5"/>
          <w:sz w:val="24"/>
          <w:highlight w:val="none"/>
        </w:rPr>
        <w:t>文件对每种服</w:t>
      </w:r>
      <w:r>
        <w:rPr>
          <w:rFonts w:hint="eastAsia" w:ascii="仿宋" w:hAnsi="仿宋" w:eastAsia="仿宋" w:cs="仿宋"/>
          <w:spacing w:val="-5"/>
          <w:sz w:val="24"/>
        </w:rPr>
        <w:t>务只允许有一个报价，</w:t>
      </w:r>
      <w:r>
        <w:rPr>
          <w:rFonts w:hint="eastAsia" w:ascii="仿宋" w:hAnsi="仿宋" w:eastAsia="仿宋" w:cs="仿宋"/>
          <w:spacing w:val="-5"/>
          <w:sz w:val="24"/>
          <w:lang w:eastAsia="zh-CN"/>
        </w:rPr>
        <w:t>评审</w:t>
      </w:r>
      <w:r>
        <w:rPr>
          <w:rFonts w:hint="eastAsia" w:ascii="仿宋" w:hAnsi="仿宋" w:eastAsia="仿宋" w:cs="仿宋"/>
          <w:spacing w:val="-5"/>
          <w:sz w:val="24"/>
        </w:rPr>
        <w:t>小组不接受有任何选择的报</w:t>
      </w:r>
      <w:r>
        <w:rPr>
          <w:rFonts w:hint="eastAsia" w:ascii="仿宋" w:hAnsi="仿宋" w:eastAsia="仿宋" w:cs="仿宋"/>
          <w:sz w:val="24"/>
        </w:rPr>
        <w:t>价。</w:t>
      </w:r>
    </w:p>
    <w:p w14:paraId="7E628B4C">
      <w:pPr>
        <w:pStyle w:val="52"/>
        <w:numPr>
          <w:ilvl w:val="0"/>
          <w:numId w:val="0"/>
        </w:numPr>
        <w:tabs>
          <w:tab w:val="left" w:pos="1766"/>
        </w:tabs>
        <w:spacing w:before="1"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5"/>
          <w:sz w:val="24"/>
          <w:lang w:eastAsia="zh-CN"/>
        </w:rPr>
        <w:t>（</w:t>
      </w:r>
      <w:r>
        <w:rPr>
          <w:rFonts w:hint="eastAsia" w:ascii="仿宋" w:hAnsi="仿宋" w:eastAsia="仿宋" w:cs="仿宋"/>
          <w:spacing w:val="-5"/>
          <w:sz w:val="24"/>
          <w:lang w:val="en-US" w:eastAsia="zh-CN"/>
        </w:rPr>
        <w:t>3</w:t>
      </w:r>
      <w:r>
        <w:rPr>
          <w:rFonts w:hint="eastAsia" w:ascii="仿宋" w:hAnsi="仿宋" w:eastAsia="仿宋" w:cs="仿宋"/>
          <w:spacing w:val="-5"/>
          <w:sz w:val="24"/>
          <w:lang w:eastAsia="zh-CN"/>
        </w:rPr>
        <w:t>）</w:t>
      </w:r>
      <w:r>
        <w:rPr>
          <w:rFonts w:hint="eastAsia" w:ascii="仿宋" w:hAnsi="仿宋" w:eastAsia="仿宋" w:cs="仿宋"/>
          <w:spacing w:val="-5"/>
          <w:sz w:val="24"/>
        </w:rPr>
        <w:t>报价总价包括供应商为完成本项目所发生的一切费用。供应商估算错误或</w:t>
      </w:r>
      <w:r>
        <w:rPr>
          <w:rFonts w:hint="eastAsia" w:ascii="仿宋" w:hAnsi="仿宋" w:eastAsia="仿宋" w:cs="仿宋"/>
          <w:sz w:val="24"/>
        </w:rPr>
        <w:t>漏项的风险均由供应商承担。</w:t>
      </w:r>
    </w:p>
    <w:p w14:paraId="081F092B">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4"/>
          <w:sz w:val="24"/>
          <w:highlight w:val="none"/>
          <w:lang w:eastAsia="zh-CN"/>
        </w:rPr>
        <w:t>（</w:t>
      </w:r>
      <w:r>
        <w:rPr>
          <w:rFonts w:hint="eastAsia" w:ascii="仿宋" w:hAnsi="仿宋" w:eastAsia="仿宋" w:cs="仿宋"/>
          <w:spacing w:val="-4"/>
          <w:sz w:val="24"/>
          <w:highlight w:val="none"/>
          <w:lang w:val="en-US" w:eastAsia="zh-CN"/>
        </w:rPr>
        <w:t>4</w:t>
      </w:r>
      <w:r>
        <w:rPr>
          <w:rFonts w:hint="eastAsia" w:ascii="仿宋" w:hAnsi="仿宋" w:eastAsia="仿宋" w:cs="仿宋"/>
          <w:spacing w:val="-4"/>
          <w:sz w:val="24"/>
          <w:highlight w:val="none"/>
          <w:lang w:eastAsia="zh-CN"/>
        </w:rPr>
        <w:t>）</w:t>
      </w:r>
      <w:r>
        <w:rPr>
          <w:rFonts w:hint="eastAsia" w:ascii="仿宋" w:hAnsi="仿宋" w:eastAsia="仿宋" w:cs="仿宋"/>
          <w:spacing w:val="-4"/>
          <w:sz w:val="24"/>
          <w:highlight w:val="none"/>
        </w:rPr>
        <w:t>供应商应对</w:t>
      </w:r>
      <w:r>
        <w:rPr>
          <w:rFonts w:hint="eastAsia" w:cs="仿宋"/>
          <w:spacing w:val="-4"/>
          <w:sz w:val="24"/>
          <w:highlight w:val="none"/>
          <w:lang w:eastAsia="zh-CN"/>
        </w:rPr>
        <w:t>磋商</w:t>
      </w:r>
      <w:r>
        <w:rPr>
          <w:rFonts w:hint="eastAsia" w:ascii="仿宋" w:hAnsi="仿宋" w:eastAsia="仿宋" w:cs="仿宋"/>
          <w:spacing w:val="-4"/>
          <w:sz w:val="24"/>
          <w:highlight w:val="none"/>
        </w:rPr>
        <w:t>文件项目需求书中的所有</w:t>
      </w:r>
      <w:r>
        <w:rPr>
          <w:rFonts w:hint="eastAsia" w:ascii="仿宋" w:hAnsi="仿宋" w:eastAsia="仿宋" w:cs="仿宋"/>
          <w:spacing w:val="-4"/>
          <w:sz w:val="24"/>
        </w:rPr>
        <w:t>项目进行应答和报价，不得分拆</w:t>
      </w:r>
      <w:r>
        <w:rPr>
          <w:rFonts w:hint="eastAsia" w:ascii="仿宋" w:hAnsi="仿宋" w:eastAsia="仿宋" w:cs="仿宋"/>
          <w:sz w:val="24"/>
        </w:rPr>
        <w:t>只选择部分项目报价；供应商未经采购人同意不得将本项目分包。</w:t>
      </w:r>
    </w:p>
    <w:p w14:paraId="6D50A260">
      <w:pPr>
        <w:pStyle w:val="52"/>
        <w:numPr>
          <w:ilvl w:val="0"/>
          <w:numId w:val="0"/>
        </w:numPr>
        <w:tabs>
          <w:tab w:val="left" w:pos="1766"/>
        </w:tabs>
        <w:spacing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5</w:t>
      </w:r>
      <w:r>
        <w:rPr>
          <w:rFonts w:hint="eastAsia" w:ascii="仿宋" w:hAnsi="仿宋" w:eastAsia="仿宋" w:cs="仿宋"/>
          <w:spacing w:val="-3"/>
          <w:sz w:val="24"/>
          <w:lang w:eastAsia="zh-CN"/>
        </w:rPr>
        <w:t>）</w:t>
      </w:r>
      <w:r>
        <w:rPr>
          <w:rFonts w:hint="eastAsia" w:ascii="仿宋" w:hAnsi="仿宋" w:eastAsia="仿宋" w:cs="仿宋"/>
          <w:spacing w:val="-3"/>
          <w:sz w:val="24"/>
        </w:rPr>
        <w:t>为保证公平竞争，根据相关法律法规规定，供应商应合理报价。</w:t>
      </w:r>
      <w:r>
        <w:rPr>
          <w:rFonts w:hint="eastAsia" w:ascii="仿宋" w:hAnsi="仿宋" w:eastAsia="仿宋" w:cs="仿宋"/>
          <w:spacing w:val="-3"/>
          <w:sz w:val="24"/>
          <w:lang w:eastAsia="zh-CN"/>
        </w:rPr>
        <w:t>评审</w:t>
      </w:r>
      <w:r>
        <w:rPr>
          <w:rFonts w:hint="eastAsia" w:ascii="仿宋" w:hAnsi="仿宋" w:eastAsia="仿宋" w:cs="仿宋"/>
          <w:spacing w:val="-3"/>
          <w:sz w:val="24"/>
        </w:rPr>
        <w:t>小组</w:t>
      </w:r>
      <w:r>
        <w:rPr>
          <w:rFonts w:hint="eastAsia" w:ascii="仿宋" w:hAnsi="仿宋" w:eastAsia="仿宋" w:cs="仿宋"/>
          <w:spacing w:val="-4"/>
          <w:sz w:val="24"/>
        </w:rPr>
        <w:t>认为供应商的最后报价明显低于其他提交最后报价的供应商的报价，有可</w:t>
      </w:r>
      <w:r>
        <w:rPr>
          <w:rFonts w:hint="eastAsia" w:ascii="仿宋" w:hAnsi="仿宋" w:eastAsia="仿宋" w:cs="仿宋"/>
          <w:spacing w:val="-6"/>
          <w:sz w:val="24"/>
        </w:rPr>
        <w:t>能影响产品质量或者不能诚信履约的，应当</w:t>
      </w:r>
      <w:r>
        <w:rPr>
          <w:rFonts w:hint="eastAsia" w:ascii="仿宋" w:hAnsi="仿宋" w:eastAsia="仿宋" w:cs="仿宋"/>
          <w:spacing w:val="-6"/>
          <w:sz w:val="24"/>
          <w:highlight w:val="none"/>
        </w:rPr>
        <w:t>要求其在</w:t>
      </w:r>
      <w:r>
        <w:rPr>
          <w:rFonts w:hint="eastAsia" w:cs="仿宋"/>
          <w:spacing w:val="-6"/>
          <w:sz w:val="24"/>
          <w:highlight w:val="none"/>
          <w:lang w:eastAsia="zh-CN"/>
        </w:rPr>
        <w:t>磋商</w:t>
      </w:r>
      <w:r>
        <w:rPr>
          <w:rFonts w:hint="eastAsia" w:ascii="仿宋" w:hAnsi="仿宋" w:eastAsia="仿宋" w:cs="仿宋"/>
          <w:spacing w:val="-6"/>
          <w:sz w:val="24"/>
          <w:highlight w:val="none"/>
        </w:rPr>
        <w:t>现场合理的</w:t>
      </w:r>
      <w:r>
        <w:rPr>
          <w:rFonts w:hint="eastAsia" w:ascii="仿宋" w:hAnsi="仿宋" w:eastAsia="仿宋" w:cs="仿宋"/>
          <w:spacing w:val="-6"/>
          <w:sz w:val="24"/>
        </w:rPr>
        <w:t>时间</w:t>
      </w:r>
      <w:r>
        <w:rPr>
          <w:rFonts w:hint="eastAsia" w:ascii="仿宋" w:hAnsi="仿宋" w:eastAsia="仿宋" w:cs="仿宋"/>
          <w:spacing w:val="-3"/>
          <w:sz w:val="24"/>
        </w:rPr>
        <w:t>内提供书面说明，必要时提交相关证明材料；供应商不能证明其最后报价</w:t>
      </w:r>
      <w:r>
        <w:rPr>
          <w:rFonts w:hint="eastAsia" w:ascii="仿宋" w:hAnsi="仿宋" w:eastAsia="仿宋" w:cs="仿宋"/>
          <w:sz w:val="24"/>
        </w:rPr>
        <w:t>合理性的，将被作为无效响应处理。</w:t>
      </w:r>
    </w:p>
    <w:p w14:paraId="06E21A6F">
      <w:pPr>
        <w:pStyle w:val="4"/>
        <w:numPr>
          <w:ilvl w:val="0"/>
          <w:numId w:val="3"/>
        </w:numPr>
        <w:tabs>
          <w:tab w:val="left" w:pos="1622"/>
        </w:tabs>
        <w:spacing w:line="306" w:lineRule="exact"/>
        <w:ind w:left="1621" w:hanging="565"/>
        <w:jc w:val="both"/>
        <w:rPr>
          <w:rFonts w:hint="eastAsia" w:ascii="仿宋" w:hAnsi="仿宋" w:eastAsia="仿宋" w:cs="仿宋"/>
          <w:highlight w:val="none"/>
        </w:rPr>
      </w:pPr>
      <w:r>
        <w:rPr>
          <w:rFonts w:hint="eastAsia" w:cs="仿宋"/>
          <w:highlight w:val="none"/>
          <w:lang w:eastAsia="zh-CN"/>
        </w:rPr>
        <w:t>磋商</w:t>
      </w:r>
      <w:r>
        <w:rPr>
          <w:rFonts w:hint="eastAsia" w:ascii="仿宋" w:hAnsi="仿宋" w:eastAsia="仿宋" w:cs="仿宋"/>
          <w:highlight w:val="none"/>
        </w:rPr>
        <w:t>保证金</w:t>
      </w:r>
    </w:p>
    <w:p w14:paraId="498514DB">
      <w:pPr>
        <w:pStyle w:val="52"/>
        <w:numPr>
          <w:ilvl w:val="0"/>
          <w:numId w:val="0"/>
        </w:numPr>
        <w:tabs>
          <w:tab w:val="left" w:pos="1766"/>
        </w:tabs>
        <w:spacing w:before="157" w:line="362" w:lineRule="auto"/>
        <w:ind w:left="1057" w:leftChars="0" w:right="1052" w:rightChars="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供应商应按照“供应商须知资料</w:t>
      </w:r>
      <w:r>
        <w:rPr>
          <w:rFonts w:hint="eastAsia" w:ascii="仿宋" w:hAnsi="仿宋" w:eastAsia="仿宋" w:cs="仿宋"/>
          <w:sz w:val="24"/>
          <w:highlight w:val="none"/>
        </w:rPr>
        <w:t>表”</w:t>
      </w:r>
      <w:r>
        <w:rPr>
          <w:rFonts w:hint="eastAsia" w:ascii="仿宋" w:hAnsi="仿宋" w:eastAsia="仿宋" w:cs="仿宋"/>
          <w:spacing w:val="-5"/>
          <w:sz w:val="24"/>
          <w:highlight w:val="none"/>
        </w:rPr>
        <w:t>的规定提交</w:t>
      </w:r>
      <w:r>
        <w:rPr>
          <w:rFonts w:hint="eastAsia" w:cs="仿宋"/>
          <w:spacing w:val="-5"/>
          <w:sz w:val="24"/>
          <w:highlight w:val="none"/>
          <w:lang w:eastAsia="zh-CN"/>
        </w:rPr>
        <w:t>磋商</w:t>
      </w:r>
      <w:r>
        <w:rPr>
          <w:rFonts w:hint="eastAsia" w:ascii="仿宋" w:hAnsi="仿宋" w:eastAsia="仿宋" w:cs="仿宋"/>
          <w:spacing w:val="-5"/>
          <w:sz w:val="24"/>
          <w:highlight w:val="none"/>
        </w:rPr>
        <w:t>保证金，并作为其响应</w:t>
      </w:r>
      <w:r>
        <w:rPr>
          <w:rFonts w:hint="eastAsia" w:ascii="仿宋" w:hAnsi="仿宋" w:eastAsia="仿宋" w:cs="仿宋"/>
          <w:sz w:val="24"/>
          <w:highlight w:val="none"/>
        </w:rPr>
        <w:t>文件的一部分。</w:t>
      </w:r>
    </w:p>
    <w:p w14:paraId="226D06B7">
      <w:pPr>
        <w:pStyle w:val="52"/>
        <w:numPr>
          <w:ilvl w:val="0"/>
          <w:numId w:val="0"/>
        </w:numPr>
        <w:tabs>
          <w:tab w:val="left" w:pos="1766"/>
        </w:tabs>
        <w:spacing w:before="3" w:line="364" w:lineRule="auto"/>
        <w:ind w:left="1057" w:leftChars="0" w:right="978" w:rightChars="0"/>
        <w:jc w:val="both"/>
        <w:rPr>
          <w:rFonts w:hint="eastAsia" w:ascii="仿宋" w:hAnsi="仿宋" w:eastAsia="仿宋" w:cs="仿宋"/>
          <w:sz w:val="24"/>
        </w:rPr>
      </w:pPr>
      <w:r>
        <w:rPr>
          <w:rFonts w:hint="eastAsia" w:ascii="仿宋" w:hAnsi="仿宋" w:eastAsia="仿宋" w:cs="仿宋"/>
          <w:spacing w:val="-1"/>
          <w:sz w:val="24"/>
          <w:lang w:eastAsia="zh-CN"/>
        </w:rPr>
        <w:t>（</w:t>
      </w:r>
      <w:r>
        <w:rPr>
          <w:rFonts w:hint="eastAsia" w:ascii="仿宋" w:hAnsi="仿宋" w:eastAsia="仿宋" w:cs="仿宋"/>
          <w:spacing w:val="-1"/>
          <w:sz w:val="24"/>
          <w:lang w:val="en-US" w:eastAsia="zh-CN"/>
        </w:rPr>
        <w:t>2</w:t>
      </w:r>
      <w:r>
        <w:rPr>
          <w:rFonts w:hint="eastAsia" w:ascii="仿宋" w:hAnsi="仿宋" w:eastAsia="仿宋" w:cs="仿宋"/>
          <w:spacing w:val="-1"/>
          <w:sz w:val="24"/>
          <w:lang w:eastAsia="zh-CN"/>
        </w:rPr>
        <w:t>）</w:t>
      </w:r>
      <w:r>
        <w:rPr>
          <w:rFonts w:hint="eastAsia" w:ascii="仿宋" w:hAnsi="仿宋" w:eastAsia="仿宋" w:cs="仿宋"/>
          <w:spacing w:val="-1"/>
          <w:sz w:val="24"/>
        </w:rPr>
        <w:t>保证金是为了保护采购</w:t>
      </w:r>
      <w:r>
        <w:rPr>
          <w:rFonts w:hint="eastAsia" w:ascii="仿宋" w:hAnsi="仿宋" w:eastAsia="仿宋" w:cs="仿宋"/>
          <w:spacing w:val="-1"/>
          <w:sz w:val="24"/>
          <w:lang w:eastAsia="zh-CN"/>
        </w:rPr>
        <w:t>方</w:t>
      </w:r>
      <w:r>
        <w:rPr>
          <w:rFonts w:hint="eastAsia" w:ascii="仿宋" w:hAnsi="仿宋" w:eastAsia="仿宋" w:cs="仿宋"/>
          <w:spacing w:val="-1"/>
          <w:sz w:val="24"/>
        </w:rPr>
        <w:t>免遭因供应商的行为蒙受损失而要求的。</w:t>
      </w:r>
      <w:r>
        <w:rPr>
          <w:rFonts w:hint="eastAsia" w:ascii="仿宋" w:hAnsi="仿宋" w:eastAsia="仿宋" w:cs="仿宋"/>
          <w:sz w:val="24"/>
        </w:rPr>
        <w:t>下列任何情况发生，保证金不予退还：</w:t>
      </w:r>
    </w:p>
    <w:p w14:paraId="5F8A5616">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①供应商在提交响应文件截止时间后撤回响应文件的；</w:t>
      </w:r>
    </w:p>
    <w:p w14:paraId="434F1FCE">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②供应商在响应文件中提供虚假材料的；</w:t>
      </w:r>
    </w:p>
    <w:p w14:paraId="4292583B">
      <w:pPr>
        <w:pStyle w:val="52"/>
        <w:numPr>
          <w:ilvl w:val="0"/>
          <w:numId w:val="0"/>
        </w:numPr>
        <w:tabs>
          <w:tab w:val="left" w:pos="1766"/>
        </w:tabs>
        <w:spacing w:before="3" w:line="364" w:lineRule="auto"/>
        <w:ind w:left="1775" w:leftChars="807" w:right="978" w:rightChars="0" w:firstLine="0" w:firstLineChars="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③除因不可抗力或采购文件认可的情形以外，成交供应商不与采购人签订合同的；</w:t>
      </w:r>
    </w:p>
    <w:p w14:paraId="57F4B00F">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④供应商与采购人、其他供应商恶意串通的；</w:t>
      </w:r>
    </w:p>
    <w:p w14:paraId="4972DDBE">
      <w:pPr>
        <w:pStyle w:val="52"/>
        <w:numPr>
          <w:ilvl w:val="0"/>
          <w:numId w:val="0"/>
        </w:numPr>
        <w:tabs>
          <w:tab w:val="left" w:pos="1766"/>
        </w:tabs>
        <w:spacing w:before="3" w:line="364" w:lineRule="auto"/>
        <w:ind w:left="1057" w:leftChars="0" w:right="978" w:rightChars="0" w:firstLine="714" w:firstLineChars="300"/>
        <w:jc w:val="both"/>
        <w:rPr>
          <w:rFonts w:hint="eastAsia" w:ascii="仿宋" w:hAnsi="仿宋" w:eastAsia="仿宋" w:cs="仿宋"/>
          <w:spacing w:val="-1"/>
          <w:sz w:val="24"/>
          <w:lang w:eastAsia="zh-CN"/>
        </w:rPr>
      </w:pPr>
      <w:r>
        <w:rPr>
          <w:rFonts w:hint="eastAsia" w:ascii="仿宋" w:hAnsi="仿宋" w:eastAsia="仿宋" w:cs="仿宋"/>
          <w:spacing w:val="-1"/>
          <w:sz w:val="24"/>
          <w:lang w:eastAsia="zh-CN"/>
        </w:rPr>
        <w:t>⑤文件规定的其他情形。</w:t>
      </w:r>
    </w:p>
    <w:p w14:paraId="355D6487">
      <w:pPr>
        <w:pStyle w:val="52"/>
        <w:numPr>
          <w:ilvl w:val="0"/>
          <w:numId w:val="0"/>
        </w:numPr>
        <w:tabs>
          <w:tab w:val="left" w:pos="1766"/>
        </w:tabs>
        <w:spacing w:line="364" w:lineRule="auto"/>
        <w:ind w:left="1057" w:leftChars="0" w:right="1052" w:rightChars="0"/>
        <w:jc w:val="both"/>
        <w:rPr>
          <w:rFonts w:hint="eastAsia" w:ascii="仿宋" w:hAnsi="仿宋" w:eastAsia="仿宋" w:cs="仿宋"/>
          <w:b/>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供应商没有根据</w:t>
      </w:r>
      <w:r>
        <w:rPr>
          <w:rFonts w:hint="eastAsia" w:ascii="仿宋" w:hAnsi="仿宋" w:eastAsia="仿宋" w:cs="仿宋"/>
          <w:sz w:val="24"/>
          <w:lang w:eastAsia="zh-CN"/>
        </w:rPr>
        <w:t>“第一章供应商须知及要求</w:t>
      </w:r>
      <w:r>
        <w:rPr>
          <w:rFonts w:hint="eastAsia" w:ascii="仿宋" w:hAnsi="仿宋" w:eastAsia="仿宋" w:cs="仿宋"/>
          <w:sz w:val="24"/>
          <w:highlight w:val="none"/>
          <w:lang w:eastAsia="zh-CN"/>
        </w:rPr>
        <w:t>”</w:t>
      </w:r>
      <w:r>
        <w:rPr>
          <w:rFonts w:hint="eastAsia" w:ascii="仿宋" w:hAnsi="仿宋" w:eastAsia="仿宋" w:cs="仿宋"/>
          <w:sz w:val="24"/>
          <w:highlight w:val="none"/>
        </w:rPr>
        <w:t>的规定，</w:t>
      </w:r>
      <w:r>
        <w:rPr>
          <w:rFonts w:hint="eastAsia" w:ascii="仿宋" w:hAnsi="仿宋" w:eastAsia="仿宋" w:cs="仿宋"/>
          <w:sz w:val="24"/>
          <w:highlight w:val="none"/>
          <w:lang w:eastAsia="zh-CN"/>
        </w:rPr>
        <w:t>递交</w:t>
      </w:r>
      <w:r>
        <w:rPr>
          <w:rFonts w:hint="eastAsia" w:cs="仿宋"/>
          <w:sz w:val="24"/>
          <w:highlight w:val="none"/>
          <w:lang w:eastAsia="zh-CN"/>
        </w:rPr>
        <w:t>磋商</w:t>
      </w:r>
      <w:r>
        <w:rPr>
          <w:rFonts w:hint="eastAsia" w:ascii="仿宋" w:hAnsi="仿宋" w:eastAsia="仿宋" w:cs="仿宋"/>
          <w:sz w:val="24"/>
          <w:highlight w:val="none"/>
        </w:rPr>
        <w:t>保证金的，</w:t>
      </w:r>
      <w:r>
        <w:rPr>
          <w:rFonts w:hint="eastAsia" w:ascii="仿宋" w:hAnsi="仿宋" w:eastAsia="仿宋" w:cs="仿宋"/>
          <w:b/>
          <w:sz w:val="24"/>
        </w:rPr>
        <w:t>将被认定为无效响应而予以拒绝。</w:t>
      </w:r>
    </w:p>
    <w:p w14:paraId="6FD7317E">
      <w:pPr>
        <w:pStyle w:val="4"/>
        <w:numPr>
          <w:ilvl w:val="0"/>
          <w:numId w:val="3"/>
        </w:numPr>
        <w:tabs>
          <w:tab w:val="left" w:pos="1622"/>
        </w:tabs>
        <w:spacing w:line="306" w:lineRule="exact"/>
        <w:ind w:left="1621" w:hanging="565"/>
        <w:jc w:val="both"/>
        <w:rPr>
          <w:rFonts w:hint="eastAsia" w:ascii="仿宋" w:hAnsi="仿宋" w:eastAsia="仿宋" w:cs="仿宋"/>
        </w:rPr>
      </w:pPr>
      <w:r>
        <w:rPr>
          <w:rFonts w:hint="eastAsia" w:ascii="仿宋" w:hAnsi="仿宋" w:eastAsia="仿宋" w:cs="仿宋"/>
        </w:rPr>
        <w:t>响应文件的有效性、完整性和响应程度审查</w:t>
      </w:r>
    </w:p>
    <w:p w14:paraId="1C368C3E">
      <w:pPr>
        <w:pStyle w:val="52"/>
        <w:numPr>
          <w:ilvl w:val="0"/>
          <w:numId w:val="0"/>
        </w:numPr>
        <w:tabs>
          <w:tab w:val="left" w:pos="1766"/>
        </w:tabs>
        <w:spacing w:before="160" w:line="362" w:lineRule="auto"/>
        <w:ind w:left="1057" w:leftChars="0" w:right="1055" w:rightChars="0"/>
        <w:jc w:val="both"/>
        <w:rPr>
          <w:rFonts w:hint="eastAsia" w:ascii="仿宋" w:hAnsi="仿宋" w:eastAsia="仿宋" w:cs="仿宋"/>
          <w:sz w:val="24"/>
        </w:rPr>
      </w:pPr>
      <w:r>
        <w:rPr>
          <w:rFonts w:hint="eastAsia" w:ascii="仿宋" w:hAnsi="仿宋" w:eastAsia="仿宋" w:cs="仿宋"/>
          <w:spacing w:val="-9"/>
          <w:sz w:val="24"/>
          <w:lang w:eastAsia="zh-CN"/>
        </w:rPr>
        <w:t>（</w:t>
      </w:r>
      <w:r>
        <w:rPr>
          <w:rFonts w:hint="eastAsia" w:ascii="仿宋" w:hAnsi="仿宋" w:eastAsia="仿宋" w:cs="仿宋"/>
          <w:spacing w:val="-9"/>
          <w:sz w:val="24"/>
          <w:lang w:val="en-US" w:eastAsia="zh-CN"/>
        </w:rPr>
        <w:t>1</w:t>
      </w:r>
      <w:r>
        <w:rPr>
          <w:rFonts w:hint="eastAsia" w:ascii="仿宋" w:hAnsi="仿宋" w:eastAsia="仿宋" w:cs="仿宋"/>
          <w:spacing w:val="-9"/>
          <w:sz w:val="24"/>
          <w:lang w:eastAsia="zh-CN"/>
        </w:rPr>
        <w:t>）</w:t>
      </w:r>
      <w:r>
        <w:rPr>
          <w:rFonts w:hint="eastAsia" w:ascii="仿宋" w:hAnsi="仿宋" w:eastAsia="仿宋" w:cs="仿宋"/>
          <w:spacing w:val="-9"/>
          <w:sz w:val="24"/>
        </w:rPr>
        <w:t>响应文件的有效性、完整性和响应程度审查是指对响应文件进行资格性检</w:t>
      </w:r>
      <w:r>
        <w:rPr>
          <w:rFonts w:hint="eastAsia" w:ascii="仿宋" w:hAnsi="仿宋" w:eastAsia="仿宋" w:cs="仿宋"/>
          <w:sz w:val="24"/>
        </w:rPr>
        <w:t>查和符合性检查。</w:t>
      </w:r>
    </w:p>
    <w:p w14:paraId="35BBF59A">
      <w:pPr>
        <w:pStyle w:val="52"/>
        <w:numPr>
          <w:ilvl w:val="0"/>
          <w:numId w:val="0"/>
        </w:numPr>
        <w:tabs>
          <w:tab w:val="left" w:pos="1766"/>
        </w:tabs>
        <w:spacing w:before="5" w:line="364" w:lineRule="auto"/>
        <w:ind w:left="1057" w:leftChars="0" w:right="978" w:rightChars="0"/>
        <w:jc w:val="both"/>
        <w:rPr>
          <w:rFonts w:hint="eastAsia" w:ascii="仿宋" w:hAnsi="仿宋" w:eastAsia="仿宋" w:cs="仿宋"/>
          <w:sz w:val="24"/>
        </w:rPr>
      </w:pPr>
      <w:r>
        <w:rPr>
          <w:rFonts w:hint="eastAsia" w:ascii="仿宋" w:hAnsi="仿宋" w:eastAsia="仿宋" w:cs="仿宋"/>
          <w:spacing w:val="-1"/>
          <w:sz w:val="24"/>
          <w:lang w:eastAsia="zh-CN"/>
        </w:rPr>
        <w:t>（</w:t>
      </w:r>
      <w:r>
        <w:rPr>
          <w:rFonts w:hint="eastAsia" w:ascii="仿宋" w:hAnsi="仿宋" w:eastAsia="仿宋" w:cs="仿宋"/>
          <w:spacing w:val="-1"/>
          <w:sz w:val="24"/>
          <w:lang w:val="en-US" w:eastAsia="zh-CN"/>
        </w:rPr>
        <w:t>2</w:t>
      </w:r>
      <w:r>
        <w:rPr>
          <w:rFonts w:hint="eastAsia" w:ascii="仿宋" w:hAnsi="仿宋" w:eastAsia="仿宋" w:cs="仿宋"/>
          <w:spacing w:val="-1"/>
          <w:sz w:val="24"/>
          <w:lang w:eastAsia="zh-CN"/>
        </w:rPr>
        <w:t>）</w:t>
      </w:r>
      <w:r>
        <w:rPr>
          <w:rFonts w:hint="eastAsia" w:ascii="仿宋" w:hAnsi="仿宋" w:eastAsia="仿宋" w:cs="仿宋"/>
          <w:spacing w:val="-1"/>
          <w:sz w:val="24"/>
        </w:rPr>
        <w:t>资格性检查指依据法律、法规和文件的规定，对响应文件的有效性、响应文件中的资格证明文件、保证金等进行审查，以确定供应商是否</w:t>
      </w:r>
      <w:r>
        <w:rPr>
          <w:rFonts w:hint="eastAsia" w:ascii="仿宋" w:hAnsi="仿宋" w:eastAsia="仿宋" w:cs="仿宋"/>
          <w:sz w:val="24"/>
        </w:rPr>
        <w:t>具备资格。</w:t>
      </w:r>
    </w:p>
    <w:p w14:paraId="54BE95D2">
      <w:pPr>
        <w:pStyle w:val="52"/>
        <w:numPr>
          <w:ilvl w:val="0"/>
          <w:numId w:val="0"/>
        </w:numPr>
        <w:tabs>
          <w:tab w:val="left" w:pos="1766"/>
        </w:tabs>
        <w:spacing w:before="2" w:line="360" w:lineRule="auto"/>
        <w:ind w:left="1056" w:leftChars="0"/>
        <w:jc w:val="both"/>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非实质性响应的文件</w:t>
      </w:r>
    </w:p>
    <w:p w14:paraId="2B96EB09">
      <w:pPr>
        <w:pStyle w:val="52"/>
        <w:numPr>
          <w:ilvl w:val="0"/>
          <w:numId w:val="0"/>
        </w:numPr>
        <w:tabs>
          <w:tab w:val="left" w:pos="1766"/>
        </w:tabs>
        <w:spacing w:line="360" w:lineRule="auto"/>
        <w:ind w:left="1057" w:leftChars="0" w:right="1055" w:rightChars="0"/>
        <w:jc w:val="both"/>
        <w:rPr>
          <w:rFonts w:hint="eastAsia" w:ascii="仿宋" w:hAnsi="仿宋" w:eastAsia="仿宋" w:cs="仿宋"/>
          <w:sz w:val="24"/>
        </w:rPr>
      </w:pPr>
      <w:r>
        <w:rPr>
          <w:rFonts w:hint="eastAsia" w:ascii="仿宋" w:hAnsi="仿宋" w:eastAsia="仿宋" w:cs="仿宋"/>
          <w:spacing w:val="-3"/>
          <w:sz w:val="24"/>
        </w:rPr>
        <w:t>未实质性响应的文件将按无效处理。如发现下列情况之一的，其响应文件</w:t>
      </w:r>
      <w:r>
        <w:rPr>
          <w:rFonts w:hint="eastAsia" w:ascii="仿宋" w:hAnsi="仿宋" w:eastAsia="仿宋" w:cs="仿宋"/>
          <w:sz w:val="24"/>
        </w:rPr>
        <w:t>将按无效响应处理：</w:t>
      </w:r>
    </w:p>
    <w:p w14:paraId="744FE5A5">
      <w:pPr>
        <w:pStyle w:val="52"/>
        <w:numPr>
          <w:ilvl w:val="3"/>
          <w:numId w:val="3"/>
        </w:numPr>
        <w:tabs>
          <w:tab w:val="left" w:pos="2198"/>
        </w:tabs>
        <w:spacing w:before="4"/>
        <w:ind w:hanging="421"/>
        <w:jc w:val="both"/>
        <w:rPr>
          <w:rFonts w:hint="eastAsia" w:ascii="仿宋" w:hAnsi="仿宋" w:eastAsia="仿宋" w:cs="仿宋"/>
          <w:sz w:val="24"/>
        </w:rPr>
      </w:pPr>
      <w:r>
        <w:rPr>
          <w:rFonts w:hint="eastAsia" w:ascii="仿宋" w:hAnsi="仿宋" w:eastAsia="仿宋" w:cs="仿宋"/>
          <w:sz w:val="24"/>
        </w:rPr>
        <w:t>未按照文件规定要求</w:t>
      </w:r>
      <w:r>
        <w:rPr>
          <w:rFonts w:hint="eastAsia" w:ascii="仿宋" w:hAnsi="仿宋" w:eastAsia="仿宋" w:cs="仿宋"/>
          <w:sz w:val="24"/>
          <w:highlight w:val="none"/>
        </w:rPr>
        <w:t>交纳</w:t>
      </w:r>
      <w:r>
        <w:rPr>
          <w:rFonts w:hint="eastAsia" w:cs="仿宋"/>
          <w:sz w:val="24"/>
          <w:highlight w:val="none"/>
          <w:lang w:eastAsia="zh-CN"/>
        </w:rPr>
        <w:t>磋商</w:t>
      </w:r>
      <w:r>
        <w:rPr>
          <w:rFonts w:hint="eastAsia" w:ascii="仿宋" w:hAnsi="仿宋" w:eastAsia="仿宋" w:cs="仿宋"/>
          <w:sz w:val="24"/>
          <w:highlight w:val="none"/>
        </w:rPr>
        <w:t>保证金的；</w:t>
      </w:r>
    </w:p>
    <w:p w14:paraId="55BD18DF">
      <w:pPr>
        <w:pStyle w:val="52"/>
        <w:numPr>
          <w:ilvl w:val="3"/>
          <w:numId w:val="3"/>
        </w:numPr>
        <w:tabs>
          <w:tab w:val="left" w:pos="2198"/>
        </w:tabs>
        <w:spacing w:before="158"/>
        <w:ind w:hanging="421"/>
        <w:jc w:val="both"/>
        <w:rPr>
          <w:rFonts w:hint="eastAsia" w:ascii="仿宋" w:hAnsi="仿宋" w:eastAsia="仿宋" w:cs="仿宋"/>
          <w:sz w:val="24"/>
        </w:rPr>
      </w:pPr>
      <w:r>
        <w:rPr>
          <w:rFonts w:hint="eastAsia" w:ascii="仿宋" w:hAnsi="仿宋" w:eastAsia="仿宋" w:cs="仿宋"/>
          <w:sz w:val="24"/>
        </w:rPr>
        <w:t>未按照文件规定要求密封、签署、盖章的；</w:t>
      </w:r>
    </w:p>
    <w:p w14:paraId="23B2B9BF">
      <w:pPr>
        <w:pStyle w:val="52"/>
        <w:numPr>
          <w:ilvl w:val="3"/>
          <w:numId w:val="3"/>
        </w:numPr>
        <w:tabs>
          <w:tab w:val="left" w:pos="2198"/>
        </w:tabs>
        <w:spacing w:before="158"/>
        <w:jc w:val="both"/>
        <w:rPr>
          <w:rFonts w:hint="eastAsia" w:ascii="仿宋" w:hAnsi="仿宋" w:eastAsia="仿宋" w:cs="仿宋"/>
          <w:sz w:val="24"/>
        </w:rPr>
      </w:pPr>
      <w:r>
        <w:rPr>
          <w:rFonts w:hint="eastAsia" w:ascii="仿宋" w:hAnsi="仿宋" w:eastAsia="仿宋" w:cs="仿宋"/>
          <w:sz w:val="24"/>
        </w:rPr>
        <w:t>响应文件中提供虚假或失实资料的；</w:t>
      </w:r>
    </w:p>
    <w:p w14:paraId="0079C474">
      <w:pPr>
        <w:pStyle w:val="52"/>
        <w:numPr>
          <w:ilvl w:val="3"/>
          <w:numId w:val="3"/>
        </w:numPr>
        <w:tabs>
          <w:tab w:val="left" w:pos="2198"/>
        </w:tabs>
        <w:spacing w:before="158" w:line="360" w:lineRule="auto"/>
        <w:jc w:val="both"/>
        <w:rPr>
          <w:rFonts w:hint="eastAsia" w:ascii="仿宋" w:hAnsi="仿宋" w:eastAsia="仿宋" w:cs="仿宋"/>
          <w:sz w:val="24"/>
        </w:rPr>
      </w:pPr>
      <w:r>
        <w:rPr>
          <w:rFonts w:hint="eastAsia" w:ascii="仿宋" w:hAnsi="仿宋" w:eastAsia="仿宋" w:cs="仿宋"/>
          <w:sz w:val="24"/>
        </w:rPr>
        <w:t>供应商在一份响应文件中对同一服务报有两个或两个以上报价的；</w:t>
      </w:r>
    </w:p>
    <w:p w14:paraId="0E21C7CB">
      <w:pPr>
        <w:pStyle w:val="52"/>
        <w:numPr>
          <w:ilvl w:val="3"/>
          <w:numId w:val="3"/>
        </w:numPr>
        <w:tabs>
          <w:tab w:val="left" w:pos="2198"/>
        </w:tabs>
        <w:spacing w:before="4" w:line="360" w:lineRule="auto"/>
        <w:ind w:hanging="421"/>
        <w:jc w:val="both"/>
        <w:rPr>
          <w:rFonts w:hint="eastAsia" w:ascii="仿宋" w:hAnsi="仿宋" w:eastAsia="仿宋" w:cs="仿宋"/>
          <w:sz w:val="24"/>
        </w:rPr>
      </w:pPr>
      <w:r>
        <w:rPr>
          <w:rFonts w:hint="eastAsia" w:ascii="仿宋" w:hAnsi="仿宋" w:eastAsia="仿宋" w:cs="仿宋"/>
          <w:sz w:val="24"/>
          <w:lang w:eastAsia="zh-CN"/>
        </w:rPr>
        <w:t>评审</w:t>
      </w:r>
      <w:r>
        <w:rPr>
          <w:rFonts w:hint="eastAsia" w:ascii="仿宋" w:hAnsi="仿宋" w:eastAsia="仿宋" w:cs="仿宋"/>
          <w:sz w:val="24"/>
        </w:rPr>
        <w:t>小组认为不能实质上满足文件其他要求的（或响应文件中附有采购人不能接受的条件的）。</w:t>
      </w:r>
    </w:p>
    <w:p w14:paraId="23D5BD69">
      <w:pPr>
        <w:pStyle w:val="52"/>
        <w:numPr>
          <w:ilvl w:val="3"/>
          <w:numId w:val="3"/>
        </w:numPr>
        <w:tabs>
          <w:tab w:val="left" w:pos="2198"/>
        </w:tabs>
        <w:spacing w:before="4" w:line="360" w:lineRule="auto"/>
        <w:ind w:hanging="421"/>
        <w:jc w:val="both"/>
        <w:rPr>
          <w:rFonts w:hint="eastAsia" w:ascii="仿宋" w:hAnsi="仿宋" w:eastAsia="仿宋" w:cs="仿宋"/>
          <w:sz w:val="24"/>
        </w:rPr>
      </w:pPr>
      <w:r>
        <w:rPr>
          <w:rFonts w:hint="eastAsia" w:ascii="仿宋" w:hAnsi="仿宋" w:eastAsia="仿宋" w:cs="仿宋"/>
          <w:sz w:val="24"/>
        </w:rPr>
        <w:t>不符合法律、法规和文件中规定的其他实质性要求的。</w:t>
      </w:r>
    </w:p>
    <w:p w14:paraId="440B92DD">
      <w:pPr>
        <w:pStyle w:val="4"/>
        <w:numPr>
          <w:ilvl w:val="0"/>
          <w:numId w:val="0"/>
        </w:numPr>
        <w:tabs>
          <w:tab w:val="left" w:pos="1622"/>
        </w:tabs>
        <w:spacing w:before="5"/>
        <w:ind w:left="1056" w:leftChars="0"/>
        <w:jc w:val="both"/>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成交通知书</w:t>
      </w:r>
    </w:p>
    <w:p w14:paraId="2F5E6996">
      <w:pPr>
        <w:pStyle w:val="52"/>
        <w:numPr>
          <w:ilvl w:val="0"/>
          <w:numId w:val="0"/>
        </w:numPr>
        <w:tabs>
          <w:tab w:val="left" w:pos="1761"/>
        </w:tabs>
        <w:spacing w:before="158" w:line="364" w:lineRule="auto"/>
        <w:ind w:left="1056" w:leftChars="0" w:right="1055" w:rightChars="0"/>
        <w:jc w:val="both"/>
        <w:rPr>
          <w:rFonts w:hint="eastAsia" w:ascii="仿宋" w:hAnsi="仿宋" w:eastAsia="仿宋" w:cs="仿宋"/>
          <w:sz w:val="24"/>
        </w:rPr>
      </w:pPr>
      <w:r>
        <w:rPr>
          <w:rFonts w:hint="eastAsia" w:ascii="仿宋" w:hAnsi="仿宋" w:eastAsia="仿宋" w:cs="仿宋"/>
          <w:spacing w:val="-3"/>
          <w:sz w:val="24"/>
        </w:rPr>
        <w:t>成交供应商确定后，采购</w:t>
      </w:r>
      <w:r>
        <w:rPr>
          <w:rFonts w:hint="eastAsia" w:ascii="仿宋" w:hAnsi="仿宋" w:eastAsia="仿宋" w:cs="仿宋"/>
          <w:spacing w:val="-3"/>
          <w:sz w:val="24"/>
          <w:lang w:eastAsia="zh-CN"/>
        </w:rPr>
        <w:t>人</w:t>
      </w:r>
      <w:r>
        <w:rPr>
          <w:rFonts w:hint="eastAsia" w:ascii="仿宋" w:hAnsi="仿宋" w:eastAsia="仿宋" w:cs="仿宋"/>
          <w:spacing w:val="-3"/>
          <w:sz w:val="24"/>
        </w:rPr>
        <w:t>将</w:t>
      </w:r>
      <w:r>
        <w:rPr>
          <w:rFonts w:hint="eastAsia" w:ascii="仿宋" w:hAnsi="仿宋" w:eastAsia="仿宋" w:cs="仿宋"/>
          <w:spacing w:val="-4"/>
          <w:sz w:val="24"/>
        </w:rPr>
        <w:t>以书面形</w:t>
      </w:r>
      <w:r>
        <w:rPr>
          <w:rFonts w:hint="eastAsia" w:ascii="仿宋" w:hAnsi="仿宋" w:eastAsia="仿宋" w:cs="仿宋"/>
          <w:sz w:val="24"/>
        </w:rPr>
        <w:t>式向成交供应商发出成交通知书。</w:t>
      </w:r>
    </w:p>
    <w:p w14:paraId="7FDFBF19">
      <w:pPr>
        <w:pStyle w:val="4"/>
        <w:numPr>
          <w:ilvl w:val="0"/>
          <w:numId w:val="0"/>
        </w:numPr>
        <w:tabs>
          <w:tab w:val="left" w:pos="1622"/>
        </w:tabs>
        <w:spacing w:before="158"/>
        <w:ind w:left="1056" w:leftChars="0"/>
        <w:jc w:val="both"/>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签订合同</w:t>
      </w:r>
    </w:p>
    <w:p w14:paraId="14F3E2B1">
      <w:pPr>
        <w:pStyle w:val="52"/>
        <w:numPr>
          <w:ilvl w:val="0"/>
          <w:numId w:val="0"/>
        </w:numPr>
        <w:tabs>
          <w:tab w:val="left" w:pos="1766"/>
        </w:tabs>
        <w:spacing w:before="160" w:line="364" w:lineRule="auto"/>
        <w:ind w:left="1057" w:leftChars="0" w:right="935" w:rightChars="0"/>
        <w:jc w:val="both"/>
        <w:rPr>
          <w:rFonts w:hint="eastAsia" w:ascii="仿宋" w:hAnsi="仿宋" w:eastAsia="仿宋" w:cs="仿宋"/>
          <w:sz w:val="24"/>
        </w:rPr>
      </w:pPr>
      <w:r>
        <w:rPr>
          <w:rFonts w:hint="eastAsia" w:ascii="仿宋" w:hAnsi="仿宋" w:eastAsia="仿宋" w:cs="仿宋"/>
          <w:spacing w:val="5"/>
          <w:w w:val="95"/>
          <w:sz w:val="24"/>
          <w:lang w:eastAsia="zh-CN"/>
        </w:rPr>
        <w:t>（</w:t>
      </w:r>
      <w:r>
        <w:rPr>
          <w:rFonts w:hint="eastAsia" w:ascii="仿宋" w:hAnsi="仿宋" w:eastAsia="仿宋" w:cs="仿宋"/>
          <w:spacing w:val="5"/>
          <w:w w:val="95"/>
          <w:sz w:val="24"/>
          <w:lang w:val="en-US" w:eastAsia="zh-CN"/>
        </w:rPr>
        <w:t>1</w:t>
      </w:r>
      <w:r>
        <w:rPr>
          <w:rFonts w:hint="eastAsia" w:ascii="仿宋" w:hAnsi="仿宋" w:eastAsia="仿宋" w:cs="仿宋"/>
          <w:spacing w:val="5"/>
          <w:w w:val="95"/>
          <w:sz w:val="24"/>
          <w:lang w:eastAsia="zh-CN"/>
        </w:rPr>
        <w:t>）</w:t>
      </w:r>
      <w:r>
        <w:rPr>
          <w:rFonts w:hint="eastAsia" w:ascii="仿宋" w:hAnsi="仿宋" w:eastAsia="仿宋" w:cs="仿宋"/>
          <w:spacing w:val="5"/>
          <w:w w:val="95"/>
          <w:sz w:val="24"/>
        </w:rPr>
        <w:t>成交供应商应当自成交通知书发出之日起</w:t>
      </w:r>
      <w:r>
        <w:rPr>
          <w:rFonts w:hint="eastAsia" w:ascii="仿宋" w:hAnsi="仿宋" w:eastAsia="仿宋" w:cs="仿宋"/>
          <w:w w:val="95"/>
          <w:sz w:val="24"/>
          <w:lang w:val="en-US" w:eastAsia="zh-CN"/>
        </w:rPr>
        <w:t>15</w:t>
      </w:r>
      <w:r>
        <w:rPr>
          <w:rFonts w:hint="eastAsia" w:ascii="仿宋" w:hAnsi="仿宋" w:eastAsia="仿宋" w:cs="仿宋"/>
          <w:w w:val="95"/>
          <w:sz w:val="24"/>
        </w:rPr>
        <w:t>日内，按照采购文件确定的</w:t>
      </w:r>
      <w:r>
        <w:rPr>
          <w:rFonts w:hint="eastAsia" w:ascii="仿宋" w:hAnsi="仿宋" w:eastAsia="仿宋" w:cs="仿宋"/>
          <w:sz w:val="24"/>
        </w:rPr>
        <w:t>事</w:t>
      </w:r>
      <w:r>
        <w:rPr>
          <w:rFonts w:hint="eastAsia" w:ascii="仿宋" w:hAnsi="仿宋" w:eastAsia="仿宋" w:cs="仿宋"/>
          <w:spacing w:val="-5"/>
          <w:sz w:val="24"/>
        </w:rPr>
        <w:t>项与采购人签订书面合同。如果成交供应商不与采购人签订书面</w:t>
      </w:r>
      <w:r>
        <w:rPr>
          <w:rFonts w:hint="eastAsia" w:ascii="仿宋" w:hAnsi="仿宋" w:eastAsia="仿宋" w:cs="仿宋"/>
          <w:spacing w:val="-16"/>
          <w:sz w:val="24"/>
        </w:rPr>
        <w:t>合同，其保证金将不予退还。</w:t>
      </w:r>
    </w:p>
    <w:p w14:paraId="3329DD6B">
      <w:pPr>
        <w:pStyle w:val="52"/>
        <w:numPr>
          <w:ilvl w:val="0"/>
          <w:numId w:val="0"/>
        </w:numPr>
        <w:tabs>
          <w:tab w:val="left" w:pos="1766"/>
        </w:tabs>
        <w:spacing w:before="158" w:line="364" w:lineRule="auto"/>
        <w:ind w:left="1057" w:leftChars="0" w:right="1055" w:rightChars="0"/>
        <w:jc w:val="both"/>
        <w:rPr>
          <w:rFonts w:hint="eastAsia" w:ascii="仿宋" w:hAnsi="仿宋" w:eastAsia="仿宋" w:cs="仿宋"/>
          <w:sz w:val="24"/>
        </w:rPr>
      </w:pPr>
      <w:r>
        <w:rPr>
          <w:rFonts w:hint="eastAsia" w:ascii="仿宋" w:hAnsi="仿宋" w:eastAsia="仿宋" w:cs="仿宋"/>
          <w:spacing w:val="-6"/>
          <w:sz w:val="24"/>
          <w:lang w:eastAsia="zh-CN"/>
        </w:rPr>
        <w:t>（</w:t>
      </w:r>
      <w:r>
        <w:rPr>
          <w:rFonts w:hint="eastAsia" w:ascii="仿宋" w:hAnsi="仿宋" w:eastAsia="仿宋" w:cs="仿宋"/>
          <w:spacing w:val="-6"/>
          <w:sz w:val="24"/>
          <w:lang w:val="en-US" w:eastAsia="zh-CN"/>
        </w:rPr>
        <w:t>2</w:t>
      </w:r>
      <w:r>
        <w:rPr>
          <w:rFonts w:hint="eastAsia" w:ascii="仿宋" w:hAnsi="仿宋" w:eastAsia="仿宋" w:cs="仿宋"/>
          <w:spacing w:val="-6"/>
          <w:sz w:val="24"/>
          <w:lang w:eastAsia="zh-CN"/>
        </w:rPr>
        <w:t>）</w:t>
      </w:r>
      <w:r>
        <w:rPr>
          <w:rFonts w:hint="eastAsia" w:ascii="仿宋" w:hAnsi="仿宋" w:eastAsia="仿宋" w:cs="仿宋"/>
          <w:spacing w:val="-6"/>
          <w:sz w:val="24"/>
        </w:rPr>
        <w:t>成交供应商拒绝签订合同的，采购人可以按照评审报告推荐的成</w:t>
      </w:r>
      <w:r>
        <w:rPr>
          <w:rFonts w:hint="eastAsia" w:ascii="仿宋" w:hAnsi="仿宋" w:eastAsia="仿宋" w:cs="仿宋"/>
          <w:spacing w:val="-3"/>
          <w:sz w:val="24"/>
        </w:rPr>
        <w:t>交候选供应商排序，确定下一候选供应商为成交供应商，也可以重新开展</w:t>
      </w:r>
      <w:r>
        <w:rPr>
          <w:rFonts w:hint="eastAsia" w:ascii="仿宋" w:hAnsi="仿宋" w:eastAsia="仿宋" w:cs="仿宋"/>
          <w:spacing w:val="-10"/>
          <w:sz w:val="24"/>
        </w:rPr>
        <w:t>采购活动。拒绝签订合同的成交供应商不得参加对该项目重新开</w:t>
      </w:r>
      <w:r>
        <w:rPr>
          <w:rFonts w:hint="eastAsia" w:ascii="仿宋" w:hAnsi="仿宋" w:eastAsia="仿宋" w:cs="仿宋"/>
          <w:sz w:val="24"/>
        </w:rPr>
        <w:t>展的采购活动。</w:t>
      </w:r>
    </w:p>
    <w:p w14:paraId="28FB73C2">
      <w:pPr>
        <w:pStyle w:val="2"/>
        <w:bidi w:val="0"/>
        <w:outlineLvl w:val="9"/>
        <w:rPr>
          <w:rFonts w:hint="eastAsia" w:ascii="仿宋" w:hAnsi="仿宋" w:eastAsia="仿宋" w:cs="仿宋"/>
        </w:rPr>
      </w:pPr>
    </w:p>
    <w:p w14:paraId="0D6EA374">
      <w:pPr>
        <w:pStyle w:val="2"/>
        <w:bidi w:val="0"/>
        <w:ind w:left="0" w:leftChars="0" w:firstLine="0" w:firstLineChars="0"/>
        <w:jc w:val="both"/>
        <w:rPr>
          <w:rFonts w:hint="eastAsia" w:ascii="仿宋" w:hAnsi="仿宋" w:eastAsia="仿宋" w:cs="仿宋"/>
          <w:highlight w:val="red"/>
          <w:lang w:eastAsia="zh-CN"/>
        </w:rPr>
      </w:pPr>
      <w:bookmarkStart w:id="43" w:name="_Toc17894"/>
    </w:p>
    <w:p w14:paraId="7A3A8D56">
      <w:pPr>
        <w:pStyle w:val="2"/>
        <w:bidi w:val="0"/>
        <w:rPr>
          <w:rFonts w:hint="eastAsia" w:ascii="仿宋" w:hAnsi="仿宋" w:eastAsia="仿宋" w:cs="仿宋"/>
          <w:highlight w:val="none"/>
          <w:lang w:eastAsia="zh-CN"/>
        </w:rPr>
      </w:pPr>
    </w:p>
    <w:p w14:paraId="6DD9C116">
      <w:pPr>
        <w:pStyle w:val="2"/>
        <w:bidi w:val="0"/>
        <w:rPr>
          <w:rFonts w:hint="eastAsia" w:ascii="仿宋" w:hAnsi="仿宋" w:eastAsia="仿宋" w:cs="仿宋"/>
          <w:highlight w:val="none"/>
          <w:lang w:eastAsia="zh-CN"/>
        </w:rPr>
      </w:pPr>
    </w:p>
    <w:p w14:paraId="2A46F3CE">
      <w:pPr>
        <w:rPr>
          <w:rFonts w:hint="eastAsia" w:ascii="仿宋" w:hAnsi="仿宋" w:eastAsia="仿宋" w:cs="仿宋"/>
          <w:highlight w:val="none"/>
          <w:lang w:eastAsia="zh-CN"/>
        </w:rPr>
      </w:pPr>
      <w:r>
        <w:rPr>
          <w:rFonts w:hint="eastAsia" w:ascii="仿宋" w:hAnsi="仿宋" w:eastAsia="仿宋" w:cs="仿宋"/>
          <w:highlight w:val="none"/>
          <w:lang w:eastAsia="zh-CN"/>
        </w:rPr>
        <w:br w:type="page"/>
      </w:r>
    </w:p>
    <w:p w14:paraId="1D58C015">
      <w:pPr>
        <w:pStyle w:val="2"/>
        <w:bidi w:val="0"/>
        <w:rPr>
          <w:rFonts w:hint="eastAsia"/>
          <w:highlight w:val="none"/>
          <w:lang w:eastAsia="zh-CN"/>
        </w:rPr>
      </w:pPr>
      <w:bookmarkStart w:id="44" w:name="_Toc18630"/>
      <w:bookmarkStart w:id="45" w:name="_Toc23590"/>
      <w:bookmarkStart w:id="46" w:name="_Toc6438"/>
      <w:r>
        <w:rPr>
          <w:rFonts w:hint="eastAsia"/>
          <w:highlight w:val="none"/>
          <w:lang w:eastAsia="zh-CN"/>
        </w:rPr>
        <w:t>第三章</w:t>
      </w:r>
      <w:r>
        <w:rPr>
          <w:rFonts w:hint="eastAsia"/>
          <w:highlight w:val="none"/>
          <w:lang w:val="en-US" w:eastAsia="zh-CN"/>
        </w:rPr>
        <w:t xml:space="preserve"> 评审办法</w:t>
      </w:r>
      <w:bookmarkEnd w:id="44"/>
      <w:bookmarkEnd w:id="45"/>
      <w:bookmarkEnd w:id="46"/>
    </w:p>
    <w:p w14:paraId="46E7F7C7">
      <w:pPr>
        <w:pStyle w:val="4"/>
        <w:numPr>
          <w:ilvl w:val="0"/>
          <w:numId w:val="0"/>
        </w:numPr>
        <w:tabs>
          <w:tab w:val="left" w:pos="1622"/>
        </w:tabs>
        <w:spacing w:before="158"/>
        <w:jc w:val="both"/>
        <w:rPr>
          <w:rFonts w:hint="eastAsia"/>
        </w:rPr>
      </w:pPr>
      <w:r>
        <w:rPr>
          <w:rFonts w:hint="eastAsia"/>
          <w:lang w:val="en-US" w:eastAsia="zh-CN"/>
        </w:rPr>
        <w:t>1、</w:t>
      </w:r>
      <w:r>
        <w:rPr>
          <w:rFonts w:hint="eastAsia"/>
        </w:rPr>
        <w:t>评分项目和权值分配</w:t>
      </w:r>
    </w:p>
    <w:tbl>
      <w:tblPr>
        <w:tblStyle w:val="40"/>
        <w:tblW w:w="5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3082"/>
      </w:tblGrid>
      <w:tr w14:paraId="7CC7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2897" w:type="dxa"/>
            <w:vAlign w:val="center"/>
          </w:tcPr>
          <w:p w14:paraId="6D71FB17">
            <w:pPr>
              <w:tabs>
                <w:tab w:val="left" w:pos="840"/>
              </w:tabs>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评 分 项 目</w:t>
            </w:r>
          </w:p>
        </w:tc>
        <w:tc>
          <w:tcPr>
            <w:tcW w:w="3082" w:type="dxa"/>
            <w:vAlign w:val="center"/>
          </w:tcPr>
          <w:p w14:paraId="22EC604E">
            <w:pPr>
              <w:tabs>
                <w:tab w:val="left" w:pos="840"/>
              </w:tabs>
              <w:jc w:val="center"/>
              <w:rPr>
                <w:rFonts w:hint="eastAsia" w:ascii="宋体" w:hAnsi="宋体" w:cs="宋体"/>
                <w:b/>
                <w:bCs w:val="0"/>
                <w:color w:val="auto"/>
                <w:szCs w:val="24"/>
                <w:highlight w:val="none"/>
              </w:rPr>
            </w:pPr>
            <w:r>
              <w:rPr>
                <w:rFonts w:hint="eastAsia" w:ascii="宋体" w:hAnsi="宋体" w:cs="宋体"/>
                <w:b/>
                <w:bCs w:val="0"/>
                <w:color w:val="auto"/>
                <w:szCs w:val="24"/>
                <w:highlight w:val="none"/>
              </w:rPr>
              <w:t>权 值 分 配</w:t>
            </w:r>
          </w:p>
        </w:tc>
      </w:tr>
      <w:tr w14:paraId="1402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97" w:type="dxa"/>
            <w:vAlign w:val="center"/>
          </w:tcPr>
          <w:p w14:paraId="31CAF35E">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rPr>
              <w:t>技术部分</w:t>
            </w:r>
          </w:p>
        </w:tc>
        <w:tc>
          <w:tcPr>
            <w:tcW w:w="3082" w:type="dxa"/>
            <w:vAlign w:val="center"/>
          </w:tcPr>
          <w:p w14:paraId="10755A0E">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5分</w:t>
            </w:r>
          </w:p>
        </w:tc>
      </w:tr>
      <w:tr w14:paraId="1DC8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97" w:type="dxa"/>
            <w:vAlign w:val="center"/>
          </w:tcPr>
          <w:p w14:paraId="7D764EDF">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rPr>
              <w:t>商务部分</w:t>
            </w:r>
          </w:p>
        </w:tc>
        <w:tc>
          <w:tcPr>
            <w:tcW w:w="3082" w:type="dxa"/>
            <w:vAlign w:val="center"/>
          </w:tcPr>
          <w:p w14:paraId="130E5C6F">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5</w:t>
            </w:r>
            <w:r>
              <w:rPr>
                <w:rFonts w:hint="eastAsia" w:ascii="宋体" w:hAnsi="宋体" w:cs="宋体"/>
                <w:bCs/>
                <w:color w:val="auto"/>
                <w:szCs w:val="24"/>
                <w:highlight w:val="none"/>
              </w:rPr>
              <w:t>分</w:t>
            </w:r>
          </w:p>
        </w:tc>
      </w:tr>
      <w:tr w14:paraId="01A4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97" w:type="dxa"/>
            <w:vAlign w:val="center"/>
          </w:tcPr>
          <w:p w14:paraId="4141C092">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经济</w:t>
            </w:r>
            <w:r>
              <w:rPr>
                <w:rFonts w:hint="eastAsia" w:ascii="宋体" w:hAnsi="宋体" w:cs="宋体"/>
                <w:bCs/>
                <w:color w:val="auto"/>
                <w:szCs w:val="24"/>
                <w:highlight w:val="none"/>
              </w:rPr>
              <w:t>部分</w:t>
            </w:r>
          </w:p>
        </w:tc>
        <w:tc>
          <w:tcPr>
            <w:tcW w:w="3082" w:type="dxa"/>
            <w:vAlign w:val="center"/>
          </w:tcPr>
          <w:p w14:paraId="3E9EAD4D">
            <w:pPr>
              <w:tabs>
                <w:tab w:val="left" w:pos="840"/>
              </w:tabs>
              <w:jc w:val="center"/>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6</w:t>
            </w:r>
            <w:r>
              <w:rPr>
                <w:rFonts w:hint="eastAsia" w:ascii="宋体" w:hAnsi="宋体" w:cs="宋体"/>
                <w:bCs/>
                <w:color w:val="auto"/>
                <w:szCs w:val="24"/>
                <w:highlight w:val="none"/>
              </w:rPr>
              <w:t>0分</w:t>
            </w:r>
          </w:p>
        </w:tc>
      </w:tr>
    </w:tbl>
    <w:p w14:paraId="7435B0C1">
      <w:pPr>
        <w:rPr>
          <w:rFonts w:hint="eastAsia"/>
          <w:highlight w:val="none"/>
          <w:lang w:eastAsia="zh-CN"/>
        </w:rPr>
      </w:pPr>
    </w:p>
    <w:p w14:paraId="5224158A">
      <w:pPr>
        <w:pStyle w:val="4"/>
        <w:numPr>
          <w:ilvl w:val="0"/>
          <w:numId w:val="0"/>
        </w:numPr>
        <w:tabs>
          <w:tab w:val="left" w:pos="1622"/>
        </w:tabs>
        <w:spacing w:before="158"/>
        <w:jc w:val="both"/>
        <w:rPr>
          <w:rFonts w:hint="eastAsia"/>
          <w:lang w:eastAsia="zh-CN"/>
        </w:rPr>
      </w:pPr>
      <w:r>
        <w:rPr>
          <w:rFonts w:hint="eastAsia"/>
          <w:lang w:val="en-US" w:eastAsia="zh-CN"/>
        </w:rPr>
        <w:t>2、</w:t>
      </w:r>
      <w:r>
        <w:rPr>
          <w:rFonts w:hint="eastAsia"/>
          <w:lang w:eastAsia="zh-CN"/>
        </w:rPr>
        <w:t>详细审查标准</w:t>
      </w:r>
    </w:p>
    <w:tbl>
      <w:tblPr>
        <w:tblStyle w:val="40"/>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560"/>
        <w:gridCol w:w="2883"/>
        <w:gridCol w:w="1187"/>
        <w:gridCol w:w="853"/>
        <w:gridCol w:w="853"/>
        <w:gridCol w:w="629"/>
        <w:gridCol w:w="224"/>
        <w:gridCol w:w="856"/>
      </w:tblGrid>
      <w:tr w14:paraId="325D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125" w:type="dxa"/>
            <w:gridSpan w:val="9"/>
            <w:tcBorders>
              <w:top w:val="nil"/>
              <w:left w:val="nil"/>
              <w:bottom w:val="nil"/>
              <w:right w:val="nil"/>
            </w:tcBorders>
            <w:shd w:val="clear" w:color="auto" w:fill="auto"/>
            <w:noWrap/>
            <w:vAlign w:val="center"/>
          </w:tcPr>
          <w:p w14:paraId="5DFD09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磋商评分表</w:t>
            </w:r>
          </w:p>
        </w:tc>
      </w:tr>
      <w:tr w14:paraId="3E7E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磋商项目</w:t>
            </w:r>
          </w:p>
        </w:tc>
        <w:tc>
          <w:tcPr>
            <w:tcW w:w="90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北京古北水镇后川山体森林浇灌管道安装项目</w:t>
            </w:r>
          </w:p>
        </w:tc>
      </w:tr>
      <w:tr w14:paraId="5A98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磋商日期</w:t>
            </w:r>
          </w:p>
        </w:tc>
        <w:tc>
          <w:tcPr>
            <w:tcW w:w="90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2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宋体" w:cs="宋体"/>
                <w:i w:val="0"/>
                <w:iCs w:val="0"/>
                <w:color w:val="000000"/>
                <w:kern w:val="0"/>
                <w:sz w:val="20"/>
                <w:szCs w:val="20"/>
                <w:u w:val="single"/>
                <w:lang w:val="en-US" w:eastAsia="zh-CN" w:bidi="ar"/>
              </w:rPr>
              <w:t xml:space="preserve">    </w:t>
            </w:r>
            <w:r>
              <w:rPr>
                <w:rStyle w:val="137"/>
                <w:lang w:val="en-US" w:eastAsia="zh-CN" w:bidi="ar"/>
              </w:rPr>
              <w:t>月</w:t>
            </w:r>
            <w:r>
              <w:rPr>
                <w:rFonts w:hint="eastAsia" w:ascii="宋体" w:hAnsi="宋体" w:eastAsia="宋体" w:cs="宋体"/>
                <w:i w:val="0"/>
                <w:iCs w:val="0"/>
                <w:color w:val="000000"/>
                <w:kern w:val="0"/>
                <w:sz w:val="20"/>
                <w:szCs w:val="20"/>
                <w:u w:val="single"/>
                <w:lang w:val="en-US" w:eastAsia="zh-CN" w:bidi="ar"/>
              </w:rPr>
              <w:t xml:space="preserve">    </w:t>
            </w:r>
            <w:r>
              <w:rPr>
                <w:rStyle w:val="137"/>
                <w:lang w:val="en-US" w:eastAsia="zh-CN" w:bidi="ar"/>
              </w:rPr>
              <w:t>日</w:t>
            </w:r>
          </w:p>
        </w:tc>
      </w:tr>
      <w:tr w14:paraId="18E2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4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磋商项目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E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磋商项目</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F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磋商标准</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4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C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磋商单位打分</w:t>
            </w:r>
          </w:p>
        </w:tc>
      </w:tr>
      <w:tr w14:paraId="20E24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4181">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EFB5">
            <w:pPr>
              <w:jc w:val="center"/>
              <w:rPr>
                <w:rFonts w:hint="eastAsia" w:ascii="宋体" w:hAnsi="宋体" w:eastAsia="宋体" w:cs="宋体"/>
                <w:i w:val="0"/>
                <w:iCs w:val="0"/>
                <w:color w:val="000000"/>
                <w:sz w:val="18"/>
                <w:szCs w:val="1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D936">
            <w:pPr>
              <w:jc w:val="center"/>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6CFF">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1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单位2</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5A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单位3</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F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单位4</w:t>
            </w:r>
          </w:p>
        </w:tc>
      </w:tr>
      <w:tr w14:paraId="3B8D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6058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占权重35%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总体更换方案</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F9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优：施工总体方案、更换方案、安装方案科学合理。8（含）-10分；</w:t>
            </w:r>
          </w:p>
          <w:p w14:paraId="36A4B4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良：方案符合要求，与现场情况一致。4（含）-7分；</w:t>
            </w:r>
          </w:p>
          <w:p w14:paraId="32CCFB2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差：方案不符合要求，或方案与现场情况不符。0（含）-3分。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0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FF97">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4AA5">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A906E">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3D9">
            <w:pPr>
              <w:jc w:val="center"/>
              <w:rPr>
                <w:rFonts w:hint="eastAsia" w:ascii="宋体" w:hAnsi="宋体" w:eastAsia="宋体" w:cs="宋体"/>
                <w:i w:val="0"/>
                <w:iCs w:val="0"/>
                <w:color w:val="000000"/>
                <w:sz w:val="18"/>
                <w:szCs w:val="18"/>
                <w:u w:val="none"/>
              </w:rPr>
            </w:pPr>
          </w:p>
        </w:tc>
      </w:tr>
      <w:tr w14:paraId="26F1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5B3B482">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现场配合方案、调试方案</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55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优：施工现场配合方案、调试方案具体详细，防火方案根据现场实际情况进行制定。4（含）-5分；</w:t>
            </w:r>
          </w:p>
          <w:p w14:paraId="61DA80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良：施工现场配合方案、调试方案、防火方案，与现场情况一致。2（含）-3分；</w:t>
            </w:r>
          </w:p>
          <w:p w14:paraId="2FDBB8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差：方案不符合要求，或方案与现场情况不符，0（含）-1分。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7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79E">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D55">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742CF">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D62">
            <w:pPr>
              <w:jc w:val="center"/>
              <w:rPr>
                <w:rFonts w:hint="eastAsia" w:ascii="宋体" w:hAnsi="宋体" w:eastAsia="宋体" w:cs="宋体"/>
                <w:i w:val="0"/>
                <w:iCs w:val="0"/>
                <w:color w:val="000000"/>
                <w:sz w:val="18"/>
                <w:szCs w:val="18"/>
                <w:u w:val="none"/>
              </w:rPr>
            </w:pPr>
          </w:p>
        </w:tc>
      </w:tr>
      <w:tr w14:paraId="1604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D85E1EA">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9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拟派本项目人员情况</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C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优：施工人员及证件配备齐全、配置合理。（安全员、焊工证等）4（含）-5分；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良：人员及证件配备基本齐全、配置一般、经验一般。2（含）-3分；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差：人员及证件配备不齐全。0（含）-1分。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5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B1C">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EEE">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4544E">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56B1">
            <w:pPr>
              <w:jc w:val="center"/>
              <w:rPr>
                <w:rFonts w:hint="eastAsia" w:ascii="宋体" w:hAnsi="宋体" w:eastAsia="宋体" w:cs="宋体"/>
                <w:i w:val="0"/>
                <w:iCs w:val="0"/>
                <w:color w:val="000000"/>
                <w:sz w:val="18"/>
                <w:szCs w:val="18"/>
                <w:u w:val="none"/>
              </w:rPr>
            </w:pPr>
          </w:p>
        </w:tc>
      </w:tr>
      <w:tr w14:paraId="3D34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27EC247">
            <w:pPr>
              <w:jc w:val="center"/>
              <w:rPr>
                <w:rFonts w:hint="eastAsia" w:ascii="宋体" w:hAnsi="宋体" w:eastAsia="宋体" w:cs="宋体"/>
                <w:i w:val="0"/>
                <w:iCs w:val="0"/>
                <w:color w:val="000000"/>
                <w:sz w:val="18"/>
                <w:szCs w:val="18"/>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D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技术支持</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CD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优：远程控制系统出现故障可在2个小时内到现场进行维修。4（含）-5分；</w:t>
            </w:r>
          </w:p>
          <w:p w14:paraId="124B19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良：远程控制系统出现故障可在8个小时内到现场进行维修。2（含）-3分；</w:t>
            </w:r>
          </w:p>
          <w:p w14:paraId="1E1744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差：远程控制系统出现故障可在24个小时内到现场进行维修。0（含）-1分。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2FAE">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2715">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48122">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734">
            <w:pPr>
              <w:jc w:val="center"/>
              <w:rPr>
                <w:rFonts w:hint="eastAsia" w:ascii="宋体" w:hAnsi="宋体" w:eastAsia="宋体" w:cs="宋体"/>
                <w:i w:val="0"/>
                <w:iCs w:val="0"/>
                <w:color w:val="000000"/>
                <w:sz w:val="18"/>
                <w:szCs w:val="18"/>
                <w:u w:val="none"/>
              </w:rPr>
            </w:pPr>
          </w:p>
        </w:tc>
      </w:tr>
      <w:tr w14:paraId="5A36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8BC4E13">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81FC870">
            <w:pPr>
              <w:jc w:val="center"/>
              <w:rPr>
                <w:rFonts w:hint="eastAsia" w:ascii="宋体" w:hAnsi="宋体" w:eastAsia="宋体" w:cs="宋体"/>
                <w:i w:val="0"/>
                <w:iCs w:val="0"/>
                <w:color w:val="000000"/>
                <w:sz w:val="18"/>
                <w:szCs w:val="18"/>
                <w:u w:val="none"/>
              </w:rPr>
            </w:pPr>
          </w:p>
        </w:tc>
        <w:tc>
          <w:tcPr>
            <w:tcW w:w="2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2A917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优：远程控制系统及水泵售后服务方案全面细致，具有完善的服务保障、培训方案，并能提供本地化支持和服务，方案切实可行。4（含）-5分；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良：服务保障方案基本完善或不能提供本地化支持和服务。2（含）-3分；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差：服务保障方案不完善。0（含）-1分。</w:t>
            </w:r>
          </w:p>
        </w:tc>
        <w:tc>
          <w:tcPr>
            <w:tcW w:w="118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572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000000" w:sz="4" w:space="0"/>
              <w:left w:val="single" w:color="000000" w:sz="4" w:space="0"/>
              <w:bottom w:val="single" w:color="auto" w:sz="4" w:space="0"/>
              <w:right w:val="single" w:color="000000" w:sz="4" w:space="0"/>
            </w:tcBorders>
            <w:shd w:val="clear" w:color="auto" w:fill="auto"/>
            <w:vAlign w:val="center"/>
          </w:tcPr>
          <w:p w14:paraId="1D69B5D9">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auto" w:sz="4" w:space="0"/>
              <w:right w:val="single" w:color="000000" w:sz="4" w:space="0"/>
            </w:tcBorders>
            <w:shd w:val="clear" w:color="auto" w:fill="auto"/>
            <w:vAlign w:val="center"/>
          </w:tcPr>
          <w:p w14:paraId="35AE0323">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44FC4C9">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050E7F9A">
            <w:pPr>
              <w:jc w:val="center"/>
              <w:rPr>
                <w:rFonts w:hint="eastAsia" w:ascii="宋体" w:hAnsi="宋体" w:eastAsia="宋体" w:cs="宋体"/>
                <w:i w:val="0"/>
                <w:iCs w:val="0"/>
                <w:color w:val="000000"/>
                <w:sz w:val="18"/>
                <w:szCs w:val="18"/>
                <w:u w:val="none"/>
              </w:rPr>
            </w:pPr>
          </w:p>
        </w:tc>
      </w:tr>
      <w:tr w14:paraId="6DAC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080" w:type="dxa"/>
            <w:vMerge w:val="continue"/>
            <w:tcBorders>
              <w:left w:val="single" w:color="000000" w:sz="4" w:space="0"/>
              <w:bottom w:val="nil"/>
              <w:right w:val="single" w:color="000000" w:sz="4" w:space="0"/>
            </w:tcBorders>
            <w:shd w:val="clear" w:color="auto" w:fill="auto"/>
            <w:vAlign w:val="center"/>
          </w:tcPr>
          <w:p w14:paraId="0C3FC0A8">
            <w:pPr>
              <w:jc w:val="center"/>
              <w:rPr>
                <w:rFonts w:hint="eastAsia" w:ascii="宋体" w:hAnsi="宋体" w:eastAsia="宋体" w:cs="宋体"/>
                <w:i w:val="0"/>
                <w:iCs w:val="0"/>
                <w:color w:val="000000"/>
                <w:sz w:val="18"/>
                <w:szCs w:val="18"/>
                <w:u w:val="none"/>
              </w:rPr>
            </w:pPr>
          </w:p>
        </w:tc>
        <w:tc>
          <w:tcPr>
            <w:tcW w:w="15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397875">
            <w:pPr>
              <w:jc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工程质保期</w:t>
            </w:r>
          </w:p>
        </w:tc>
        <w:tc>
          <w:tcPr>
            <w:tcW w:w="2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317F8EC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工程质保周期不少于两年，两年基础上每增加一年质保期得2分，最高得5分。</w:t>
            </w:r>
          </w:p>
        </w:tc>
        <w:tc>
          <w:tcPr>
            <w:tcW w:w="118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6DD985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auto" w:sz="4" w:space="0"/>
              <w:left w:val="single" w:color="000000" w:sz="4" w:space="0"/>
              <w:bottom w:val="single" w:color="000000" w:sz="4" w:space="0"/>
              <w:right w:val="single" w:color="000000" w:sz="4" w:space="0"/>
            </w:tcBorders>
            <w:shd w:val="clear" w:color="auto" w:fill="auto"/>
            <w:vAlign w:val="center"/>
          </w:tcPr>
          <w:p w14:paraId="6AA6A3EA">
            <w:pPr>
              <w:jc w:val="center"/>
              <w:rPr>
                <w:rFonts w:hint="eastAsia" w:ascii="宋体" w:hAnsi="宋体" w:eastAsia="宋体" w:cs="宋体"/>
                <w:i w:val="0"/>
                <w:iCs w:val="0"/>
                <w:color w:val="000000"/>
                <w:sz w:val="18"/>
                <w:szCs w:val="18"/>
                <w:u w:val="none"/>
              </w:rPr>
            </w:pPr>
          </w:p>
        </w:tc>
        <w:tc>
          <w:tcPr>
            <w:tcW w:w="853" w:type="dxa"/>
            <w:tcBorders>
              <w:top w:val="single" w:color="auto" w:sz="4" w:space="0"/>
              <w:left w:val="single" w:color="000000" w:sz="4" w:space="0"/>
              <w:bottom w:val="single" w:color="000000" w:sz="4" w:space="0"/>
              <w:right w:val="single" w:color="000000" w:sz="4" w:space="0"/>
            </w:tcBorders>
            <w:shd w:val="clear" w:color="auto" w:fill="auto"/>
            <w:vAlign w:val="center"/>
          </w:tcPr>
          <w:p w14:paraId="1A235303">
            <w:pPr>
              <w:jc w:val="center"/>
              <w:rPr>
                <w:rFonts w:hint="eastAsia" w:ascii="宋体" w:hAnsi="宋体" w:eastAsia="宋体" w:cs="宋体"/>
                <w:i w:val="0"/>
                <w:iCs w:val="0"/>
                <w:color w:val="000000"/>
                <w:sz w:val="18"/>
                <w:szCs w:val="18"/>
                <w:u w:val="none"/>
              </w:rPr>
            </w:pPr>
          </w:p>
        </w:tc>
        <w:tc>
          <w:tcPr>
            <w:tcW w:w="8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3C1FCAF">
            <w:pPr>
              <w:jc w:val="center"/>
              <w:rPr>
                <w:rFonts w:hint="eastAsia" w:ascii="宋体" w:hAnsi="宋体" w:eastAsia="宋体" w:cs="宋体"/>
                <w:i w:val="0"/>
                <w:iCs w:val="0"/>
                <w:color w:val="000000"/>
                <w:sz w:val="18"/>
                <w:szCs w:val="18"/>
                <w:u w:val="none"/>
              </w:rPr>
            </w:pPr>
          </w:p>
        </w:tc>
        <w:tc>
          <w:tcPr>
            <w:tcW w:w="856" w:type="dxa"/>
            <w:tcBorders>
              <w:top w:val="single" w:color="auto" w:sz="4" w:space="0"/>
              <w:left w:val="single" w:color="000000" w:sz="4" w:space="0"/>
              <w:bottom w:val="single" w:color="000000" w:sz="4" w:space="0"/>
              <w:right w:val="single" w:color="000000" w:sz="4" w:space="0"/>
            </w:tcBorders>
            <w:shd w:val="clear" w:color="auto" w:fill="auto"/>
            <w:vAlign w:val="center"/>
          </w:tcPr>
          <w:p w14:paraId="4E0F24BA">
            <w:pPr>
              <w:jc w:val="center"/>
              <w:rPr>
                <w:rFonts w:hint="eastAsia" w:ascii="宋体" w:hAnsi="宋体" w:eastAsia="宋体" w:cs="宋体"/>
                <w:i w:val="0"/>
                <w:iCs w:val="0"/>
                <w:color w:val="000000"/>
                <w:sz w:val="18"/>
                <w:szCs w:val="18"/>
                <w:u w:val="none"/>
              </w:rPr>
            </w:pPr>
          </w:p>
        </w:tc>
      </w:tr>
      <w:tr w14:paraId="3BC6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占权重5%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7E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A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2022年1月1日-至今签订的水道或类似工程案例，提供1个业绩得2分，最高得5分。（附合同或相关证明材料复印件并加盖投标人公章）。</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A7A1">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FA87">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62C1B">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C237">
            <w:pPr>
              <w:jc w:val="center"/>
              <w:rPr>
                <w:rFonts w:hint="eastAsia" w:ascii="宋体" w:hAnsi="宋体" w:eastAsia="宋体" w:cs="宋体"/>
                <w:i w:val="0"/>
                <w:iCs w:val="0"/>
                <w:color w:val="000000"/>
                <w:sz w:val="18"/>
                <w:szCs w:val="18"/>
                <w:u w:val="none"/>
              </w:rPr>
            </w:pPr>
          </w:p>
        </w:tc>
      </w:tr>
      <w:tr w14:paraId="4C4F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9F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占权重60%</w:t>
            </w:r>
          </w:p>
        </w:tc>
        <w:tc>
          <w:tcPr>
            <w:tcW w:w="44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CD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计算公式：得分=最低报价金额/最终报价金额*占权重60分（小数点保留2位）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最终报价金额（元）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E7F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D5B1">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6C385">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5385">
            <w:pPr>
              <w:jc w:val="center"/>
              <w:rPr>
                <w:rFonts w:hint="eastAsia" w:ascii="宋体" w:hAnsi="宋体" w:eastAsia="宋体" w:cs="宋体"/>
                <w:i w:val="0"/>
                <w:iCs w:val="0"/>
                <w:color w:val="000000"/>
                <w:sz w:val="18"/>
                <w:szCs w:val="18"/>
                <w:u w:val="none"/>
              </w:rPr>
            </w:pPr>
          </w:p>
        </w:tc>
      </w:tr>
      <w:tr w14:paraId="6A37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F03C9">
            <w:pPr>
              <w:jc w:val="center"/>
              <w:rPr>
                <w:rFonts w:hint="eastAsia" w:ascii="宋体" w:hAnsi="宋体" w:eastAsia="宋体" w:cs="宋体"/>
                <w:i w:val="0"/>
                <w:iCs w:val="0"/>
                <w:color w:val="000000"/>
                <w:sz w:val="18"/>
                <w:szCs w:val="18"/>
                <w:u w:val="none"/>
              </w:rPr>
            </w:pPr>
          </w:p>
        </w:tc>
        <w:tc>
          <w:tcPr>
            <w:tcW w:w="44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60B8">
            <w:pPr>
              <w:jc w:val="left"/>
              <w:rPr>
                <w:rFonts w:hint="eastAsia" w:ascii="宋体" w:hAnsi="宋体" w:eastAsia="宋体" w:cs="宋体"/>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7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313">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3B2">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270F9">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A7C7">
            <w:pPr>
              <w:jc w:val="center"/>
              <w:rPr>
                <w:rFonts w:hint="eastAsia" w:ascii="宋体" w:hAnsi="宋体" w:eastAsia="宋体" w:cs="宋体"/>
                <w:i w:val="0"/>
                <w:iCs w:val="0"/>
                <w:color w:val="000000"/>
                <w:sz w:val="18"/>
                <w:szCs w:val="18"/>
                <w:u w:val="none"/>
              </w:rPr>
            </w:pPr>
          </w:p>
        </w:tc>
      </w:tr>
      <w:tr w14:paraId="429F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5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6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4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C236">
            <w:pPr>
              <w:jc w:val="center"/>
              <w:rPr>
                <w:rFonts w:hint="eastAsia" w:ascii="宋体" w:hAnsi="宋体" w:eastAsia="宋体" w:cs="宋体"/>
                <w:i w:val="0"/>
                <w:iCs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0641">
            <w:pPr>
              <w:jc w:val="center"/>
              <w:rPr>
                <w:rFonts w:hint="eastAsia" w:ascii="宋体" w:hAnsi="宋体" w:eastAsia="宋体" w:cs="宋体"/>
                <w:i w:val="0"/>
                <w:iCs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6AB9">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BD9B">
            <w:pPr>
              <w:jc w:val="center"/>
              <w:rPr>
                <w:rFonts w:hint="eastAsia" w:ascii="宋体" w:hAnsi="宋体" w:eastAsia="宋体" w:cs="宋体"/>
                <w:i w:val="0"/>
                <w:iCs w:val="0"/>
                <w:color w:val="000000"/>
                <w:sz w:val="18"/>
                <w:szCs w:val="18"/>
                <w:u w:val="none"/>
              </w:rPr>
            </w:pPr>
          </w:p>
        </w:tc>
      </w:tr>
      <w:tr w14:paraId="0FAA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A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904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3FD0">
            <w:pPr>
              <w:jc w:val="center"/>
              <w:rPr>
                <w:rFonts w:hint="eastAsia" w:ascii="宋体" w:hAnsi="宋体" w:eastAsia="宋体" w:cs="宋体"/>
                <w:i w:val="0"/>
                <w:iCs w:val="0"/>
                <w:color w:val="000000"/>
                <w:sz w:val="18"/>
                <w:szCs w:val="18"/>
                <w:u w:val="none"/>
              </w:rPr>
            </w:pPr>
          </w:p>
        </w:tc>
      </w:tr>
      <w:tr w14:paraId="6900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B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w:t>
            </w:r>
          </w:p>
        </w:tc>
        <w:tc>
          <w:tcPr>
            <w:tcW w:w="4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BE83A">
            <w:pPr>
              <w:jc w:val="center"/>
              <w:rPr>
                <w:rFonts w:hint="eastAsia" w:ascii="宋体" w:hAnsi="宋体" w:eastAsia="宋体" w:cs="宋体"/>
                <w:i w:val="0"/>
                <w:iCs w:val="0"/>
                <w:color w:val="000000"/>
                <w:sz w:val="18"/>
                <w:szCs w:val="18"/>
                <w:u w:val="none"/>
              </w:rPr>
            </w:pPr>
          </w:p>
        </w:tc>
        <w:tc>
          <w:tcPr>
            <w:tcW w:w="3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64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打分人确认签字：</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B6CAE">
            <w:pPr>
              <w:jc w:val="center"/>
              <w:rPr>
                <w:rFonts w:hint="eastAsia" w:ascii="宋体" w:hAnsi="宋体" w:eastAsia="宋体" w:cs="宋体"/>
                <w:i w:val="0"/>
                <w:iCs w:val="0"/>
                <w:color w:val="000000"/>
                <w:sz w:val="18"/>
                <w:szCs w:val="18"/>
                <w:u w:val="none"/>
              </w:rPr>
            </w:pPr>
          </w:p>
        </w:tc>
      </w:tr>
    </w:tbl>
    <w:p w14:paraId="162722C7">
      <w:pPr>
        <w:rPr>
          <w:rFonts w:hint="eastAsia" w:ascii="仿宋" w:hAnsi="仿宋" w:eastAsia="仿宋" w:cs="仿宋"/>
          <w:highlight w:val="none"/>
          <w:lang w:eastAsia="zh-CN"/>
        </w:rPr>
      </w:pPr>
    </w:p>
    <w:p w14:paraId="519BA242">
      <w:pPr>
        <w:rPr>
          <w:rFonts w:hint="eastAsia" w:ascii="仿宋" w:hAnsi="仿宋" w:eastAsia="仿宋" w:cs="仿宋"/>
          <w:highlight w:val="none"/>
          <w:lang w:eastAsia="zh-CN"/>
        </w:rPr>
      </w:pPr>
      <w:r>
        <w:rPr>
          <w:rFonts w:hint="eastAsia" w:ascii="仿宋" w:hAnsi="仿宋" w:eastAsia="仿宋" w:cs="仿宋"/>
          <w:highlight w:val="none"/>
          <w:lang w:eastAsia="zh-CN"/>
        </w:rPr>
        <w:br w:type="page"/>
      </w:r>
    </w:p>
    <w:p w14:paraId="7503413F">
      <w:pPr>
        <w:pStyle w:val="2"/>
        <w:bidi w:val="0"/>
        <w:rPr>
          <w:rFonts w:hint="eastAsia" w:ascii="仿宋" w:hAnsi="仿宋" w:eastAsia="仿宋" w:cs="仿宋"/>
          <w:highlight w:val="red"/>
          <w:lang w:eastAsia="zh-CN"/>
        </w:rPr>
      </w:pPr>
      <w:bookmarkStart w:id="47" w:name="_Toc29654"/>
      <w:r>
        <w:rPr>
          <w:rFonts w:hint="eastAsia" w:ascii="仿宋" w:hAnsi="仿宋" w:eastAsia="仿宋" w:cs="仿宋"/>
          <w:highlight w:val="none"/>
          <w:lang w:eastAsia="zh-CN"/>
        </w:rPr>
        <w:t>第</w:t>
      </w:r>
      <w:r>
        <w:rPr>
          <w:rFonts w:hint="eastAsia" w:cs="仿宋"/>
          <w:highlight w:val="none"/>
          <w:lang w:val="en-US" w:eastAsia="zh-CN"/>
        </w:rPr>
        <w:t>四</w:t>
      </w:r>
      <w:r>
        <w:rPr>
          <w:rFonts w:hint="eastAsia" w:ascii="仿宋" w:hAnsi="仿宋" w:eastAsia="仿宋" w:cs="仿宋"/>
          <w:highlight w:val="none"/>
          <w:lang w:eastAsia="zh-CN"/>
        </w:rPr>
        <w:t>章</w:t>
      </w:r>
      <w:r>
        <w:rPr>
          <w:rFonts w:hint="eastAsia" w:cs="仿宋"/>
          <w:highlight w:val="none"/>
          <w:lang w:val="en-US" w:eastAsia="zh-CN"/>
        </w:rPr>
        <w:t xml:space="preserve"> </w:t>
      </w:r>
      <w:r>
        <w:rPr>
          <w:rFonts w:hint="eastAsia" w:ascii="仿宋" w:hAnsi="仿宋" w:eastAsia="仿宋" w:cs="仿宋"/>
          <w:highlight w:val="none"/>
          <w:lang w:eastAsia="zh-CN"/>
        </w:rPr>
        <w:t>项目需求书</w:t>
      </w:r>
      <w:bookmarkEnd w:id="43"/>
      <w:bookmarkEnd w:id="47"/>
    </w:p>
    <w:p w14:paraId="24282016">
      <w:pPr>
        <w:pStyle w:val="3"/>
        <w:numPr>
          <w:ilvl w:val="1"/>
          <w:numId w:val="0"/>
        </w:numPr>
        <w:bidi w:val="0"/>
        <w:spacing w:line="360" w:lineRule="auto"/>
        <w:ind w:right="0" w:rightChars="0" w:firstLine="482" w:firstLineChars="200"/>
        <w:jc w:val="both"/>
        <w:rPr>
          <w:rFonts w:hint="eastAsia" w:cs="仿宋"/>
          <w:b/>
          <w:bCs/>
          <w:color w:val="auto"/>
          <w:spacing w:val="-6"/>
          <w:sz w:val="24"/>
          <w:szCs w:val="22"/>
          <w:highlight w:val="none"/>
          <w:lang w:val="en-US" w:eastAsia="zh-CN" w:bidi="ar-SA"/>
        </w:rPr>
      </w:pPr>
      <w:r>
        <w:rPr>
          <w:rFonts w:hint="eastAsia" w:ascii="仿宋" w:hAnsi="仿宋" w:eastAsia="仿宋" w:cs="仿宋"/>
          <w:b/>
          <w:bCs/>
          <w:color w:val="auto"/>
          <w:sz w:val="24"/>
          <w:szCs w:val="24"/>
          <w:highlight w:val="none"/>
          <w:lang w:val="zh-CN" w:eastAsia="zh-CN"/>
        </w:rPr>
        <w:t>一、</w:t>
      </w:r>
      <w:r>
        <w:rPr>
          <w:rFonts w:hint="eastAsia" w:cs="仿宋"/>
          <w:b/>
          <w:bCs/>
          <w:color w:val="auto"/>
          <w:spacing w:val="-6"/>
          <w:sz w:val="24"/>
          <w:szCs w:val="22"/>
          <w:highlight w:val="none"/>
          <w:lang w:val="en-US" w:eastAsia="zh-CN" w:bidi="ar-SA"/>
        </w:rPr>
        <w:t>项目需求：</w:t>
      </w:r>
    </w:p>
    <w:p w14:paraId="50B019D6">
      <w:pPr>
        <w:pStyle w:val="3"/>
        <w:numPr>
          <w:ilvl w:val="1"/>
          <w:numId w:val="0"/>
        </w:numPr>
        <w:bidi w:val="0"/>
        <w:spacing w:line="360" w:lineRule="auto"/>
        <w:ind w:right="0" w:rightChars="0" w:firstLine="472" w:firstLineChars="200"/>
        <w:jc w:val="both"/>
        <w:rPr>
          <w:rFonts w:hint="eastAsia" w:cs="仿宋"/>
          <w:color w:val="auto"/>
          <w:spacing w:val="-6"/>
          <w:sz w:val="24"/>
          <w:szCs w:val="22"/>
          <w:highlight w:val="none"/>
          <w:lang w:val="en-US" w:eastAsia="zh-CN" w:bidi="ar-SA"/>
        </w:rPr>
      </w:pPr>
      <w:r>
        <w:rPr>
          <w:rFonts w:hint="eastAsia" w:ascii="仿宋" w:hAnsi="仿宋" w:eastAsia="仿宋" w:cs="仿宋"/>
          <w:spacing w:val="-2"/>
          <w:sz w:val="24"/>
          <w:szCs w:val="24"/>
        </w:rPr>
        <w:t>为完善景区水平衡动态（夏季周边森林树木浇灌、冬季森林防火湿地），实现景区中水合理、科学回用，体现景区勇于承担社会责任，秉承青山绿水就是金山银山的环境维护意识。</w:t>
      </w:r>
      <w:r>
        <w:rPr>
          <w:rFonts w:hint="eastAsia" w:cs="仿宋"/>
          <w:spacing w:val="-2"/>
          <w:sz w:val="24"/>
          <w:szCs w:val="24"/>
          <w:lang w:val="en-US" w:eastAsia="zh-CN"/>
        </w:rPr>
        <w:t>计划</w:t>
      </w:r>
      <w:r>
        <w:rPr>
          <w:rFonts w:hint="eastAsia" w:ascii="仿宋" w:hAnsi="仿宋" w:eastAsia="仿宋" w:cs="仿宋"/>
          <w:spacing w:val="-2"/>
          <w:sz w:val="24"/>
          <w:szCs w:val="24"/>
        </w:rPr>
        <w:t>铺设一条管道（材质：PE</w:t>
      </w:r>
      <w:r>
        <w:rPr>
          <w:rFonts w:hint="eastAsia" w:cs="仿宋"/>
          <w:spacing w:val="-2"/>
          <w:sz w:val="24"/>
          <w:szCs w:val="24"/>
          <w:lang w:eastAsia="zh-CN"/>
        </w:rPr>
        <w:t>，</w:t>
      </w:r>
      <w:r>
        <w:rPr>
          <w:rFonts w:hint="eastAsia" w:ascii="仿宋" w:hAnsi="仿宋" w:eastAsia="仿宋" w:cs="仿宋"/>
          <w:spacing w:val="-2"/>
          <w:sz w:val="24"/>
          <w:szCs w:val="24"/>
        </w:rPr>
        <w:t>管径：DE90）</w:t>
      </w:r>
      <w:r>
        <w:rPr>
          <w:rFonts w:hint="eastAsia" w:cs="仿宋"/>
          <w:spacing w:val="-2"/>
          <w:sz w:val="24"/>
          <w:szCs w:val="24"/>
          <w:lang w:eastAsia="zh-CN"/>
        </w:rPr>
        <w:t>，</w:t>
      </w:r>
      <w:r>
        <w:rPr>
          <w:rFonts w:hint="eastAsia" w:ascii="仿宋" w:hAnsi="仿宋" w:eastAsia="仿宋" w:cs="仿宋"/>
          <w:spacing w:val="-2"/>
          <w:sz w:val="24"/>
          <w:szCs w:val="24"/>
        </w:rPr>
        <w:t>初步测量长度约为：1000米</w:t>
      </w:r>
      <w:r>
        <w:rPr>
          <w:rFonts w:hint="eastAsia" w:cs="仿宋"/>
          <w:spacing w:val="-2"/>
          <w:sz w:val="24"/>
          <w:szCs w:val="24"/>
          <w:lang w:eastAsia="zh-CN"/>
        </w:rPr>
        <w:t>，</w:t>
      </w:r>
      <w:r>
        <w:rPr>
          <w:rFonts w:hint="eastAsia" w:ascii="仿宋" w:hAnsi="仿宋" w:eastAsia="仿宋" w:cs="仿宋"/>
          <w:spacing w:val="-2"/>
          <w:sz w:val="24"/>
          <w:szCs w:val="24"/>
        </w:rPr>
        <w:t>沿山坡铺设。同时需增加一套远传控制系统（提升泵、电磁阀、液位计等控制系统相关的设备设施）</w:t>
      </w:r>
      <w:r>
        <w:rPr>
          <w:rFonts w:hint="eastAsia" w:cs="仿宋"/>
          <w:color w:val="auto"/>
          <w:spacing w:val="-6"/>
          <w:sz w:val="24"/>
          <w:szCs w:val="22"/>
          <w:highlight w:val="none"/>
          <w:lang w:val="en-US" w:eastAsia="zh-CN" w:bidi="ar-SA"/>
        </w:rPr>
        <w:t>。</w:t>
      </w:r>
    </w:p>
    <w:p w14:paraId="4CF3AD59">
      <w:pPr>
        <w:pStyle w:val="3"/>
        <w:numPr>
          <w:ilvl w:val="1"/>
          <w:numId w:val="0"/>
        </w:numPr>
        <w:bidi w:val="0"/>
        <w:spacing w:line="360" w:lineRule="auto"/>
        <w:ind w:right="0" w:rightChars="0" w:firstLine="456" w:firstLineChars="200"/>
        <w:jc w:val="both"/>
        <w:rPr>
          <w:rFonts w:hint="eastAsia" w:cs="仿宋"/>
          <w:color w:val="auto"/>
          <w:spacing w:val="-6"/>
          <w:sz w:val="24"/>
          <w:szCs w:val="22"/>
          <w:highlight w:val="none"/>
          <w:lang w:val="en-US" w:eastAsia="zh-CN" w:bidi="ar-SA"/>
        </w:rPr>
      </w:pPr>
      <w:r>
        <w:rPr>
          <w:rFonts w:hint="eastAsia" w:cs="仿宋"/>
          <w:color w:val="auto"/>
          <w:spacing w:val="-6"/>
          <w:sz w:val="24"/>
          <w:szCs w:val="22"/>
          <w:highlight w:val="none"/>
          <w:lang w:val="en-US" w:eastAsia="zh-CN" w:bidi="ar-SA"/>
        </w:rPr>
        <w:t>1、预计设备清单如下：</w:t>
      </w:r>
    </w:p>
    <w:tbl>
      <w:tblPr>
        <w:tblStyle w:val="40"/>
        <w:tblW w:w="8244" w:type="dxa"/>
        <w:jc w:val="center"/>
        <w:tblLayout w:type="fixed"/>
        <w:tblCellMar>
          <w:top w:w="0" w:type="dxa"/>
          <w:left w:w="108" w:type="dxa"/>
          <w:bottom w:w="0" w:type="dxa"/>
          <w:right w:w="108" w:type="dxa"/>
        </w:tblCellMar>
      </w:tblPr>
      <w:tblGrid>
        <w:gridCol w:w="789"/>
        <w:gridCol w:w="2070"/>
        <w:gridCol w:w="2770"/>
        <w:gridCol w:w="1323"/>
        <w:gridCol w:w="1292"/>
      </w:tblGrid>
      <w:tr w14:paraId="3355D148">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FBF5F58">
            <w:pPr>
              <w:numPr>
                <w:ilvl w:val="0"/>
                <w:numId w:val="0"/>
              </w:numPr>
              <w:jc w:val="center"/>
              <w:rPr>
                <w:rFonts w:hint="default"/>
                <w:b/>
                <w:bCs/>
                <w:color w:val="auto"/>
                <w:highlight w:val="none"/>
                <w:lang w:val="en-US" w:eastAsia="zh-CN"/>
              </w:rPr>
            </w:pPr>
            <w:r>
              <w:rPr>
                <w:rFonts w:hint="default"/>
                <w:b/>
                <w:bCs/>
                <w:color w:val="auto"/>
                <w:highlight w:val="none"/>
                <w:lang w:val="en-US" w:eastAsia="zh-CN"/>
              </w:rPr>
              <w:t>序号</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EEF33C5">
            <w:pPr>
              <w:numPr>
                <w:ilvl w:val="0"/>
                <w:numId w:val="0"/>
              </w:numPr>
              <w:jc w:val="center"/>
              <w:rPr>
                <w:rFonts w:hint="default"/>
                <w:b/>
                <w:bCs/>
                <w:color w:val="auto"/>
                <w:highlight w:val="none"/>
                <w:lang w:val="en-US" w:eastAsia="zh-CN"/>
              </w:rPr>
            </w:pPr>
            <w:r>
              <w:rPr>
                <w:rFonts w:hint="default"/>
                <w:b/>
                <w:bCs/>
                <w:color w:val="auto"/>
                <w:highlight w:val="none"/>
                <w:lang w:val="en-US" w:eastAsia="zh-CN"/>
              </w:rPr>
              <w:t>名称</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04FE0101">
            <w:pPr>
              <w:numPr>
                <w:ilvl w:val="0"/>
                <w:numId w:val="0"/>
              </w:numPr>
              <w:jc w:val="center"/>
              <w:rPr>
                <w:rFonts w:hint="default"/>
                <w:b/>
                <w:bCs/>
                <w:color w:val="auto"/>
                <w:highlight w:val="none"/>
                <w:lang w:val="en-US" w:eastAsia="zh-CN"/>
              </w:rPr>
            </w:pPr>
            <w:r>
              <w:rPr>
                <w:rFonts w:hint="default"/>
                <w:b/>
                <w:bCs/>
                <w:color w:val="auto"/>
                <w:highlight w:val="none"/>
                <w:lang w:val="en-US" w:eastAsia="zh-CN"/>
              </w:rPr>
              <w:t>规格型号</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32CF15C">
            <w:pPr>
              <w:numPr>
                <w:ilvl w:val="0"/>
                <w:numId w:val="0"/>
              </w:numPr>
              <w:jc w:val="center"/>
              <w:rPr>
                <w:rFonts w:hint="default"/>
                <w:b/>
                <w:bCs/>
                <w:color w:val="auto"/>
                <w:highlight w:val="none"/>
                <w:lang w:val="en-US" w:eastAsia="zh-CN"/>
              </w:rPr>
            </w:pPr>
            <w:r>
              <w:rPr>
                <w:rFonts w:hint="default"/>
                <w:b/>
                <w:bCs/>
                <w:color w:val="auto"/>
                <w:highlight w:val="none"/>
                <w:lang w:val="en-US" w:eastAsia="zh-CN"/>
              </w:rPr>
              <w:t>单位</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3AD3C77F">
            <w:pPr>
              <w:numPr>
                <w:ilvl w:val="0"/>
                <w:numId w:val="0"/>
              </w:numPr>
              <w:jc w:val="center"/>
              <w:rPr>
                <w:rFonts w:hint="default"/>
                <w:b/>
                <w:bCs/>
                <w:color w:val="auto"/>
                <w:highlight w:val="none"/>
                <w:lang w:val="en-US" w:eastAsia="zh-CN"/>
              </w:rPr>
            </w:pPr>
            <w:r>
              <w:rPr>
                <w:rFonts w:hint="default"/>
                <w:b/>
                <w:bCs/>
                <w:color w:val="auto"/>
                <w:highlight w:val="none"/>
                <w:lang w:val="en-US" w:eastAsia="zh-CN"/>
              </w:rPr>
              <w:t>数量</w:t>
            </w:r>
          </w:p>
        </w:tc>
      </w:tr>
      <w:tr w14:paraId="47A0FF06">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CC40B32">
            <w:pPr>
              <w:numPr>
                <w:ilvl w:val="0"/>
                <w:numId w:val="0"/>
              </w:numPr>
              <w:jc w:val="center"/>
              <w:rPr>
                <w:rFonts w:hint="default"/>
                <w:color w:val="auto"/>
                <w:highlight w:val="none"/>
                <w:lang w:val="en-US" w:eastAsia="zh-CN"/>
              </w:rPr>
            </w:pPr>
            <w:r>
              <w:rPr>
                <w:rFonts w:hint="default"/>
                <w:color w:val="auto"/>
                <w:highlight w:val="none"/>
                <w:lang w:val="en-US" w:eastAsia="zh-CN"/>
              </w:rPr>
              <w:t>1</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536786B9">
            <w:pPr>
              <w:numPr>
                <w:ilvl w:val="0"/>
                <w:numId w:val="0"/>
              </w:numPr>
              <w:jc w:val="center"/>
              <w:rPr>
                <w:rFonts w:hint="default"/>
                <w:color w:val="auto"/>
                <w:highlight w:val="none"/>
                <w:lang w:val="en-US" w:eastAsia="zh-CN"/>
              </w:rPr>
            </w:pPr>
            <w:r>
              <w:rPr>
                <w:rFonts w:hint="default"/>
                <w:color w:val="auto"/>
                <w:highlight w:val="none"/>
                <w:lang w:val="en-US" w:eastAsia="zh-CN"/>
              </w:rPr>
              <w:t>PE管</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83B73F3">
            <w:pPr>
              <w:numPr>
                <w:ilvl w:val="0"/>
                <w:numId w:val="0"/>
              </w:numPr>
              <w:jc w:val="center"/>
              <w:rPr>
                <w:rFonts w:hint="default"/>
                <w:color w:val="auto"/>
                <w:highlight w:val="none"/>
                <w:lang w:val="en-US" w:eastAsia="zh-CN"/>
              </w:rPr>
            </w:pPr>
            <w:r>
              <w:rPr>
                <w:rFonts w:hint="default"/>
                <w:color w:val="auto"/>
                <w:highlight w:val="none"/>
                <w:lang w:val="en-US" w:eastAsia="zh-CN"/>
              </w:rPr>
              <w:t>DE90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72E7299">
            <w:pPr>
              <w:numPr>
                <w:ilvl w:val="0"/>
                <w:numId w:val="0"/>
              </w:numPr>
              <w:jc w:val="center"/>
              <w:rPr>
                <w:rFonts w:hint="default"/>
                <w:color w:val="auto"/>
                <w:highlight w:val="none"/>
                <w:lang w:val="en-US" w:eastAsia="zh-CN"/>
              </w:rPr>
            </w:pPr>
            <w:r>
              <w:rPr>
                <w:rFonts w:hint="default"/>
                <w:color w:val="auto"/>
                <w:highlight w:val="none"/>
                <w:lang w:val="en-US" w:eastAsia="zh-CN"/>
              </w:rPr>
              <w:t>米</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4B6B1A8E">
            <w:pPr>
              <w:numPr>
                <w:ilvl w:val="0"/>
                <w:numId w:val="0"/>
              </w:numPr>
              <w:jc w:val="center"/>
              <w:rPr>
                <w:rFonts w:hint="default"/>
                <w:color w:val="auto"/>
                <w:highlight w:val="none"/>
                <w:lang w:val="en-US" w:eastAsia="zh-CN"/>
              </w:rPr>
            </w:pPr>
            <w:r>
              <w:rPr>
                <w:rFonts w:hint="default"/>
                <w:color w:val="auto"/>
                <w:highlight w:val="none"/>
                <w:lang w:val="en-US" w:eastAsia="zh-CN"/>
              </w:rPr>
              <w:t>1000</w:t>
            </w:r>
          </w:p>
        </w:tc>
      </w:tr>
      <w:tr w14:paraId="334EFC2F">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6CBA7CF">
            <w:pPr>
              <w:numPr>
                <w:ilvl w:val="0"/>
                <w:numId w:val="0"/>
              </w:numPr>
              <w:jc w:val="center"/>
              <w:rPr>
                <w:rFonts w:hint="default"/>
                <w:color w:val="auto"/>
                <w:highlight w:val="none"/>
                <w:lang w:val="en-US" w:eastAsia="zh-CN"/>
              </w:rPr>
            </w:pPr>
            <w:r>
              <w:rPr>
                <w:rFonts w:hint="default"/>
                <w:color w:val="auto"/>
                <w:highlight w:val="none"/>
                <w:lang w:val="en-US" w:eastAsia="zh-CN"/>
              </w:rPr>
              <w:t>2</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9E04AA6">
            <w:pPr>
              <w:numPr>
                <w:ilvl w:val="0"/>
                <w:numId w:val="0"/>
              </w:numPr>
              <w:jc w:val="center"/>
              <w:rPr>
                <w:rFonts w:hint="default"/>
                <w:color w:val="auto"/>
                <w:highlight w:val="none"/>
                <w:lang w:val="en-US" w:eastAsia="zh-CN"/>
              </w:rPr>
            </w:pPr>
            <w:r>
              <w:rPr>
                <w:rFonts w:hint="default"/>
                <w:color w:val="auto"/>
                <w:highlight w:val="none"/>
                <w:lang w:val="en-US" w:eastAsia="zh-CN"/>
              </w:rPr>
              <w:t>PE弯头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6E7D5876">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514D6A4">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5009CD0C">
            <w:pPr>
              <w:numPr>
                <w:ilvl w:val="0"/>
                <w:numId w:val="0"/>
              </w:numPr>
              <w:jc w:val="center"/>
              <w:rPr>
                <w:rFonts w:hint="default"/>
                <w:color w:val="auto"/>
                <w:highlight w:val="none"/>
                <w:lang w:val="en-US" w:eastAsia="zh-CN"/>
              </w:rPr>
            </w:pPr>
            <w:r>
              <w:rPr>
                <w:rFonts w:hint="default"/>
                <w:color w:val="auto"/>
                <w:highlight w:val="none"/>
                <w:lang w:val="en-US" w:eastAsia="zh-CN"/>
              </w:rPr>
              <w:t>10</w:t>
            </w:r>
          </w:p>
        </w:tc>
      </w:tr>
      <w:tr w14:paraId="41B4E00F">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E5E05AD">
            <w:pPr>
              <w:numPr>
                <w:ilvl w:val="0"/>
                <w:numId w:val="0"/>
              </w:numPr>
              <w:jc w:val="center"/>
              <w:rPr>
                <w:rFonts w:hint="default"/>
                <w:color w:val="auto"/>
                <w:highlight w:val="none"/>
                <w:lang w:val="en-US" w:eastAsia="zh-CN"/>
              </w:rPr>
            </w:pPr>
            <w:r>
              <w:rPr>
                <w:rFonts w:hint="default"/>
                <w:color w:val="auto"/>
                <w:highlight w:val="none"/>
                <w:lang w:val="en-US" w:eastAsia="zh-CN"/>
              </w:rPr>
              <w:t>3</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CE8D2D5">
            <w:pPr>
              <w:numPr>
                <w:ilvl w:val="0"/>
                <w:numId w:val="0"/>
              </w:numPr>
              <w:jc w:val="center"/>
              <w:rPr>
                <w:rFonts w:hint="default"/>
                <w:color w:val="auto"/>
                <w:highlight w:val="none"/>
                <w:lang w:val="en-US" w:eastAsia="zh-CN"/>
              </w:rPr>
            </w:pPr>
            <w:r>
              <w:rPr>
                <w:rFonts w:hint="default"/>
                <w:color w:val="auto"/>
                <w:highlight w:val="none"/>
                <w:lang w:val="en-US" w:eastAsia="zh-CN"/>
              </w:rPr>
              <w:t>PE45°弯头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2F74BEC3">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194D4A7">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5B89C7CA">
            <w:pPr>
              <w:numPr>
                <w:ilvl w:val="0"/>
                <w:numId w:val="0"/>
              </w:numPr>
              <w:jc w:val="center"/>
              <w:rPr>
                <w:rFonts w:hint="default"/>
                <w:color w:val="auto"/>
                <w:highlight w:val="none"/>
                <w:lang w:val="en-US" w:eastAsia="zh-CN"/>
              </w:rPr>
            </w:pPr>
            <w:r>
              <w:rPr>
                <w:rFonts w:hint="default"/>
                <w:color w:val="auto"/>
                <w:highlight w:val="none"/>
                <w:lang w:val="en-US" w:eastAsia="zh-CN"/>
              </w:rPr>
              <w:t>2</w:t>
            </w:r>
          </w:p>
        </w:tc>
      </w:tr>
      <w:tr w14:paraId="0CECD655">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639F21C">
            <w:pPr>
              <w:numPr>
                <w:ilvl w:val="0"/>
                <w:numId w:val="0"/>
              </w:numPr>
              <w:jc w:val="center"/>
              <w:rPr>
                <w:rFonts w:hint="default"/>
                <w:color w:val="auto"/>
                <w:highlight w:val="none"/>
                <w:lang w:val="en-US" w:eastAsia="zh-CN"/>
              </w:rPr>
            </w:pPr>
            <w:r>
              <w:rPr>
                <w:rFonts w:hint="default"/>
                <w:color w:val="auto"/>
                <w:highlight w:val="none"/>
                <w:lang w:val="en-US" w:eastAsia="zh-CN"/>
              </w:rPr>
              <w:t>4</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1EACDB">
            <w:pPr>
              <w:numPr>
                <w:ilvl w:val="0"/>
                <w:numId w:val="0"/>
              </w:numPr>
              <w:jc w:val="center"/>
              <w:rPr>
                <w:rFonts w:hint="default"/>
                <w:color w:val="auto"/>
                <w:highlight w:val="none"/>
                <w:lang w:val="en-US" w:eastAsia="zh-CN"/>
              </w:rPr>
            </w:pPr>
            <w:r>
              <w:rPr>
                <w:rFonts w:hint="default"/>
                <w:color w:val="auto"/>
                <w:highlight w:val="none"/>
                <w:lang w:val="en-US" w:eastAsia="zh-CN"/>
              </w:rPr>
              <w:t>PE三通</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3ED18FD5">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5465968">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6437C9DC">
            <w:pPr>
              <w:numPr>
                <w:ilvl w:val="0"/>
                <w:numId w:val="0"/>
              </w:numPr>
              <w:jc w:val="center"/>
              <w:rPr>
                <w:rFonts w:hint="default"/>
                <w:color w:val="auto"/>
                <w:highlight w:val="none"/>
                <w:lang w:val="en-US" w:eastAsia="zh-CN"/>
              </w:rPr>
            </w:pPr>
            <w:r>
              <w:rPr>
                <w:rFonts w:hint="default"/>
                <w:color w:val="auto"/>
                <w:highlight w:val="none"/>
                <w:lang w:val="en-US" w:eastAsia="zh-CN"/>
              </w:rPr>
              <w:t>2</w:t>
            </w:r>
          </w:p>
        </w:tc>
      </w:tr>
      <w:tr w14:paraId="7A8248BC">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0038B84">
            <w:pPr>
              <w:numPr>
                <w:ilvl w:val="0"/>
                <w:numId w:val="0"/>
              </w:numPr>
              <w:jc w:val="center"/>
              <w:rPr>
                <w:rFonts w:hint="default"/>
                <w:color w:val="auto"/>
                <w:highlight w:val="none"/>
                <w:lang w:val="en-US" w:eastAsia="zh-CN"/>
              </w:rPr>
            </w:pPr>
            <w:r>
              <w:rPr>
                <w:rFonts w:hint="default"/>
                <w:color w:val="auto"/>
                <w:highlight w:val="none"/>
                <w:lang w:val="en-US" w:eastAsia="zh-CN"/>
              </w:rPr>
              <w:t>5</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97753E">
            <w:pPr>
              <w:numPr>
                <w:ilvl w:val="0"/>
                <w:numId w:val="0"/>
              </w:numPr>
              <w:jc w:val="center"/>
              <w:rPr>
                <w:rFonts w:hint="default"/>
                <w:color w:val="auto"/>
                <w:highlight w:val="none"/>
                <w:lang w:val="en-US" w:eastAsia="zh-CN"/>
              </w:rPr>
            </w:pPr>
            <w:r>
              <w:rPr>
                <w:rFonts w:hint="default"/>
                <w:color w:val="auto"/>
                <w:highlight w:val="none"/>
                <w:lang w:val="en-US" w:eastAsia="zh-CN"/>
              </w:rPr>
              <w:t>PE法兰直接接头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27F6B65E">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A10918C">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76116846">
            <w:pPr>
              <w:numPr>
                <w:ilvl w:val="0"/>
                <w:numId w:val="0"/>
              </w:numPr>
              <w:jc w:val="center"/>
              <w:rPr>
                <w:rFonts w:hint="default"/>
                <w:color w:val="auto"/>
                <w:highlight w:val="none"/>
                <w:lang w:val="en-US" w:eastAsia="zh-CN"/>
              </w:rPr>
            </w:pPr>
            <w:r>
              <w:rPr>
                <w:rFonts w:hint="default"/>
                <w:color w:val="auto"/>
                <w:highlight w:val="none"/>
                <w:lang w:val="en-US" w:eastAsia="zh-CN"/>
              </w:rPr>
              <w:t>10</w:t>
            </w:r>
          </w:p>
        </w:tc>
      </w:tr>
      <w:tr w14:paraId="15C65B30">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1871A951">
            <w:pPr>
              <w:numPr>
                <w:ilvl w:val="0"/>
                <w:numId w:val="0"/>
              </w:numPr>
              <w:jc w:val="center"/>
              <w:rPr>
                <w:rFonts w:hint="default"/>
                <w:color w:val="auto"/>
                <w:highlight w:val="none"/>
                <w:lang w:val="en-US" w:eastAsia="zh-CN"/>
              </w:rPr>
            </w:pPr>
            <w:r>
              <w:rPr>
                <w:rFonts w:hint="default"/>
                <w:color w:val="auto"/>
                <w:highlight w:val="none"/>
                <w:lang w:val="en-US" w:eastAsia="zh-CN"/>
              </w:rPr>
              <w:t>6</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C4976DA">
            <w:pPr>
              <w:numPr>
                <w:ilvl w:val="0"/>
                <w:numId w:val="0"/>
              </w:numPr>
              <w:jc w:val="center"/>
              <w:rPr>
                <w:rFonts w:hint="default"/>
                <w:color w:val="auto"/>
                <w:highlight w:val="none"/>
                <w:lang w:val="en-US" w:eastAsia="zh-CN"/>
              </w:rPr>
            </w:pPr>
            <w:r>
              <w:rPr>
                <w:rFonts w:hint="default"/>
                <w:color w:val="auto"/>
                <w:highlight w:val="none"/>
                <w:lang w:val="en-US" w:eastAsia="zh-CN"/>
              </w:rPr>
              <w:t>不锈钢阀门</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3772DBA6">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w:t>
            </w:r>
            <w:r>
              <w:rPr>
                <w:rFonts w:hint="eastAsia"/>
                <w:color w:val="auto"/>
                <w:highlight w:val="none"/>
                <w:lang w:val="en-US" w:eastAsia="zh-CN"/>
              </w:rPr>
              <w:t>N80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E31A8E3">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0C62E6C7">
            <w:pPr>
              <w:numPr>
                <w:ilvl w:val="0"/>
                <w:numId w:val="0"/>
              </w:numPr>
              <w:jc w:val="center"/>
              <w:rPr>
                <w:rFonts w:hint="default"/>
                <w:color w:val="auto"/>
                <w:highlight w:val="none"/>
                <w:lang w:val="en-US" w:eastAsia="zh-CN"/>
              </w:rPr>
            </w:pPr>
            <w:r>
              <w:rPr>
                <w:rFonts w:hint="default"/>
                <w:color w:val="auto"/>
                <w:highlight w:val="none"/>
                <w:lang w:val="en-US" w:eastAsia="zh-CN"/>
              </w:rPr>
              <w:t>2</w:t>
            </w:r>
          </w:p>
        </w:tc>
      </w:tr>
      <w:tr w14:paraId="0C010814">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947DEA">
            <w:pPr>
              <w:numPr>
                <w:ilvl w:val="0"/>
                <w:numId w:val="0"/>
              </w:numPr>
              <w:jc w:val="center"/>
              <w:rPr>
                <w:rFonts w:hint="default"/>
                <w:color w:val="auto"/>
                <w:highlight w:val="none"/>
                <w:lang w:val="en-US" w:eastAsia="zh-CN"/>
              </w:rPr>
            </w:pPr>
            <w:r>
              <w:rPr>
                <w:rFonts w:hint="default"/>
                <w:color w:val="auto"/>
                <w:highlight w:val="none"/>
                <w:lang w:val="en-US" w:eastAsia="zh-CN"/>
              </w:rPr>
              <w:t>7</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ACF640A">
            <w:pPr>
              <w:numPr>
                <w:ilvl w:val="0"/>
                <w:numId w:val="0"/>
              </w:numPr>
              <w:jc w:val="center"/>
              <w:rPr>
                <w:rFonts w:hint="default"/>
                <w:color w:val="auto"/>
                <w:highlight w:val="none"/>
                <w:lang w:val="en-US" w:eastAsia="zh-CN"/>
              </w:rPr>
            </w:pPr>
            <w:r>
              <w:rPr>
                <w:rFonts w:hint="default"/>
                <w:color w:val="auto"/>
                <w:highlight w:val="none"/>
                <w:lang w:val="en-US" w:eastAsia="zh-CN"/>
              </w:rPr>
              <w:t>不锈钢水泵</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14:paraId="55D3BFB9">
            <w:pPr>
              <w:numPr>
                <w:ilvl w:val="0"/>
                <w:numId w:val="0"/>
              </w:numPr>
              <w:jc w:val="center"/>
              <w:rPr>
                <w:rFonts w:hint="default"/>
                <w:color w:val="auto"/>
                <w:highlight w:val="none"/>
                <w:lang w:val="en-US" w:eastAsia="zh-CN"/>
              </w:rPr>
            </w:pPr>
            <w:r>
              <w:rPr>
                <w:rFonts w:hint="default"/>
                <w:color w:val="auto"/>
                <w:highlight w:val="none"/>
                <w:lang w:val="en-US" w:eastAsia="zh-CN"/>
              </w:rPr>
              <w:t>扬程100米/流量90立方米/口径80mm/功率15KW</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4A43FEC">
            <w:pPr>
              <w:numPr>
                <w:ilvl w:val="0"/>
                <w:numId w:val="0"/>
              </w:numPr>
              <w:jc w:val="center"/>
              <w:rPr>
                <w:rFonts w:hint="default"/>
                <w:color w:val="auto"/>
                <w:highlight w:val="none"/>
                <w:lang w:val="en-US" w:eastAsia="zh-CN"/>
              </w:rPr>
            </w:pPr>
            <w:r>
              <w:rPr>
                <w:rFonts w:hint="default"/>
                <w:color w:val="auto"/>
                <w:highlight w:val="none"/>
                <w:lang w:val="en-US" w:eastAsia="zh-CN"/>
              </w:rPr>
              <w:t>台</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36BDBFA6">
            <w:pPr>
              <w:numPr>
                <w:ilvl w:val="0"/>
                <w:numId w:val="0"/>
              </w:numPr>
              <w:jc w:val="center"/>
              <w:rPr>
                <w:rFonts w:hint="default"/>
                <w:color w:val="auto"/>
                <w:highlight w:val="none"/>
                <w:lang w:val="en-US" w:eastAsia="zh-CN"/>
              </w:rPr>
            </w:pPr>
            <w:r>
              <w:rPr>
                <w:rFonts w:hint="default"/>
                <w:color w:val="auto"/>
                <w:highlight w:val="none"/>
                <w:lang w:val="en-US" w:eastAsia="zh-CN"/>
              </w:rPr>
              <w:t>1</w:t>
            </w:r>
          </w:p>
        </w:tc>
      </w:tr>
      <w:tr w14:paraId="3875A3C0">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4B0E1AF0">
            <w:pPr>
              <w:numPr>
                <w:ilvl w:val="0"/>
                <w:numId w:val="0"/>
              </w:numPr>
              <w:jc w:val="center"/>
              <w:rPr>
                <w:rFonts w:hint="default"/>
                <w:color w:val="auto"/>
                <w:highlight w:val="none"/>
                <w:lang w:val="en-US" w:eastAsia="zh-CN"/>
              </w:rPr>
            </w:pPr>
            <w:r>
              <w:rPr>
                <w:rFonts w:hint="default"/>
                <w:color w:val="auto"/>
                <w:highlight w:val="none"/>
                <w:lang w:val="en-US" w:eastAsia="zh-CN"/>
              </w:rPr>
              <w:t>8</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9DD4D9E">
            <w:pPr>
              <w:numPr>
                <w:ilvl w:val="0"/>
                <w:numId w:val="0"/>
              </w:numPr>
              <w:jc w:val="center"/>
              <w:rPr>
                <w:rFonts w:hint="default"/>
                <w:color w:val="auto"/>
                <w:highlight w:val="none"/>
                <w:lang w:val="en-US" w:eastAsia="zh-CN"/>
              </w:rPr>
            </w:pPr>
            <w:r>
              <w:rPr>
                <w:rFonts w:hint="default"/>
                <w:color w:val="auto"/>
                <w:highlight w:val="none"/>
                <w:lang w:val="en-US" w:eastAsia="zh-CN"/>
              </w:rPr>
              <w:t>水泵远程控制系统</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12838A7E">
            <w:pPr>
              <w:numPr>
                <w:ilvl w:val="0"/>
                <w:numId w:val="0"/>
              </w:numPr>
              <w:jc w:val="center"/>
              <w:rPr>
                <w:rFonts w:hint="default"/>
                <w:color w:val="auto"/>
                <w:highlight w:val="none"/>
                <w:lang w:val="en-US" w:eastAsia="zh-CN"/>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CF31D9E">
            <w:pPr>
              <w:numPr>
                <w:ilvl w:val="0"/>
                <w:numId w:val="0"/>
              </w:numPr>
              <w:jc w:val="center"/>
              <w:rPr>
                <w:rFonts w:hint="default"/>
                <w:color w:val="auto"/>
                <w:highlight w:val="none"/>
                <w:lang w:val="en-US" w:eastAsia="zh-CN"/>
              </w:rPr>
            </w:pPr>
            <w:r>
              <w:rPr>
                <w:rFonts w:hint="default"/>
                <w:color w:val="auto"/>
                <w:highlight w:val="none"/>
                <w:lang w:val="en-US" w:eastAsia="zh-CN"/>
              </w:rPr>
              <w:t>套</w:t>
            </w:r>
          </w:p>
        </w:tc>
        <w:tc>
          <w:tcPr>
            <w:tcW w:w="1292" w:type="dxa"/>
            <w:tcBorders>
              <w:top w:val="single" w:color="000000" w:sz="4" w:space="0"/>
              <w:left w:val="single" w:color="000000" w:sz="4" w:space="0"/>
              <w:bottom w:val="single" w:color="000000" w:sz="4" w:space="0"/>
              <w:right w:val="single" w:color="000000" w:sz="4" w:space="0"/>
            </w:tcBorders>
            <w:noWrap/>
            <w:vAlign w:val="center"/>
          </w:tcPr>
          <w:p w14:paraId="6F2EDD8F">
            <w:pPr>
              <w:numPr>
                <w:ilvl w:val="0"/>
                <w:numId w:val="0"/>
              </w:numPr>
              <w:jc w:val="center"/>
              <w:rPr>
                <w:rFonts w:hint="default"/>
                <w:color w:val="auto"/>
                <w:highlight w:val="none"/>
                <w:lang w:val="en-US" w:eastAsia="zh-CN"/>
              </w:rPr>
            </w:pPr>
            <w:r>
              <w:rPr>
                <w:rFonts w:hint="default"/>
                <w:color w:val="auto"/>
                <w:highlight w:val="none"/>
                <w:lang w:val="en-US" w:eastAsia="zh-CN"/>
              </w:rPr>
              <w:t>1</w:t>
            </w:r>
          </w:p>
        </w:tc>
      </w:tr>
    </w:tbl>
    <w:p w14:paraId="06086A7E">
      <w:pPr>
        <w:numPr>
          <w:ilvl w:val="0"/>
          <w:numId w:val="0"/>
        </w:numPr>
        <w:rPr>
          <w:rFonts w:hint="default"/>
          <w:color w:val="auto"/>
          <w:highlight w:val="none"/>
          <w:lang w:val="en-US" w:eastAsia="zh-CN"/>
        </w:rPr>
      </w:pPr>
    </w:p>
    <w:p w14:paraId="1D25BC85">
      <w:pPr>
        <w:pStyle w:val="3"/>
        <w:numPr>
          <w:ilvl w:val="1"/>
          <w:numId w:val="0"/>
        </w:numPr>
        <w:bidi w:val="0"/>
        <w:spacing w:line="360" w:lineRule="auto"/>
        <w:ind w:right="0" w:rightChars="0" w:firstLine="456" w:firstLineChars="200"/>
        <w:jc w:val="both"/>
        <w:rPr>
          <w:rFonts w:hint="default" w:cs="仿宋"/>
          <w:color w:val="auto"/>
          <w:spacing w:val="-6"/>
          <w:sz w:val="24"/>
          <w:szCs w:val="22"/>
          <w:highlight w:val="none"/>
          <w:lang w:val="en-US" w:eastAsia="zh-CN" w:bidi="ar-SA"/>
        </w:rPr>
      </w:pPr>
      <w:r>
        <w:rPr>
          <w:rFonts w:hint="eastAsia" w:cs="仿宋"/>
          <w:color w:val="auto"/>
          <w:spacing w:val="-6"/>
          <w:sz w:val="24"/>
          <w:szCs w:val="22"/>
          <w:highlight w:val="none"/>
          <w:lang w:val="en-US" w:eastAsia="zh-CN" w:bidi="ar-SA"/>
        </w:rPr>
        <w:t>2、</w:t>
      </w:r>
      <w:r>
        <w:rPr>
          <w:rFonts w:hint="default" w:cs="仿宋"/>
          <w:color w:val="auto"/>
          <w:spacing w:val="-6"/>
          <w:sz w:val="24"/>
          <w:szCs w:val="22"/>
          <w:highlight w:val="none"/>
          <w:lang w:val="en-US" w:eastAsia="zh-CN" w:bidi="ar-SA"/>
        </w:rPr>
        <w:t>安装位置示意图：</w:t>
      </w:r>
    </w:p>
    <w:p w14:paraId="5AA34EBA">
      <w:pPr>
        <w:numPr>
          <w:ilvl w:val="0"/>
          <w:numId w:val="0"/>
        </w:numPr>
        <w:jc w:val="center"/>
        <w:rPr>
          <w:rFonts w:hint="eastAsia"/>
          <w:sz w:val="28"/>
          <w:szCs w:val="28"/>
        </w:rPr>
      </w:pPr>
      <w:r>
        <w:rPr>
          <w:rFonts w:hint="eastAsia"/>
          <w:sz w:val="28"/>
          <w:szCs w:val="28"/>
        </w:rPr>
        <w:drawing>
          <wp:inline distT="0" distB="0" distL="114300" distR="114300">
            <wp:extent cx="5259705" cy="4293235"/>
            <wp:effectExtent l="0" t="0" r="17145" b="12065"/>
            <wp:docPr id="1" name="图片 1" descr="3cb8aea89ce6720c84aa314c29db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b8aea89ce6720c84aa314c29db3be"/>
                    <pic:cNvPicPr>
                      <a:picLocks noChangeAspect="1"/>
                    </pic:cNvPicPr>
                  </pic:nvPicPr>
                  <pic:blipFill>
                    <a:blip r:embed="rId6"/>
                    <a:stretch>
                      <a:fillRect/>
                    </a:stretch>
                  </pic:blipFill>
                  <pic:spPr>
                    <a:xfrm>
                      <a:off x="0" y="0"/>
                      <a:ext cx="5259705" cy="4293235"/>
                    </a:xfrm>
                    <a:prstGeom prst="rect">
                      <a:avLst/>
                    </a:prstGeom>
                    <a:noFill/>
                    <a:ln>
                      <a:noFill/>
                    </a:ln>
                  </pic:spPr>
                </pic:pic>
              </a:graphicData>
            </a:graphic>
          </wp:inline>
        </w:drawing>
      </w:r>
    </w:p>
    <w:p w14:paraId="75B37572">
      <w:pPr>
        <w:numPr>
          <w:ilvl w:val="0"/>
          <w:numId w:val="0"/>
        </w:numPr>
        <w:jc w:val="both"/>
        <w:rPr>
          <w:rFonts w:hint="default"/>
          <w:sz w:val="28"/>
          <w:szCs w:val="28"/>
          <w:lang w:val="en-US" w:eastAsia="zh-CN"/>
        </w:rPr>
      </w:pPr>
    </w:p>
    <w:p w14:paraId="295DC239">
      <w:pPr>
        <w:pStyle w:val="3"/>
        <w:numPr>
          <w:ilvl w:val="1"/>
          <w:numId w:val="0"/>
        </w:numPr>
        <w:bidi w:val="0"/>
        <w:spacing w:line="360" w:lineRule="auto"/>
        <w:ind w:right="0" w:rightChars="0" w:firstLine="458" w:firstLineChars="200"/>
        <w:jc w:val="both"/>
        <w:rPr>
          <w:rFonts w:hint="default" w:cs="仿宋"/>
          <w:b/>
          <w:bCs/>
          <w:color w:val="auto"/>
          <w:spacing w:val="-6"/>
          <w:sz w:val="24"/>
          <w:szCs w:val="22"/>
          <w:highlight w:val="none"/>
          <w:lang w:val="en-US" w:eastAsia="zh-CN" w:bidi="ar-SA"/>
        </w:rPr>
      </w:pPr>
      <w:r>
        <w:rPr>
          <w:rFonts w:hint="eastAsia" w:cs="仿宋"/>
          <w:b/>
          <w:bCs/>
          <w:color w:val="auto"/>
          <w:spacing w:val="-6"/>
          <w:sz w:val="24"/>
          <w:szCs w:val="22"/>
          <w:highlight w:val="none"/>
          <w:lang w:val="en-US" w:eastAsia="zh-CN" w:bidi="ar-SA"/>
        </w:rPr>
        <w:t>二、质保周期：</w:t>
      </w:r>
    </w:p>
    <w:p w14:paraId="0A449BF7">
      <w:pPr>
        <w:pStyle w:val="3"/>
        <w:numPr>
          <w:ilvl w:val="1"/>
          <w:numId w:val="0"/>
        </w:numPr>
        <w:bidi w:val="0"/>
        <w:spacing w:line="360" w:lineRule="auto"/>
        <w:ind w:right="0" w:rightChars="0" w:firstLine="456" w:firstLineChars="200"/>
        <w:jc w:val="both"/>
        <w:rPr>
          <w:rFonts w:hint="eastAsia" w:cs="仿宋"/>
          <w:color w:val="auto"/>
          <w:spacing w:val="-6"/>
          <w:sz w:val="24"/>
          <w:szCs w:val="22"/>
          <w:highlight w:val="none"/>
          <w:lang w:val="en-US" w:eastAsia="zh-CN" w:bidi="ar-SA"/>
        </w:rPr>
      </w:pPr>
      <w:r>
        <w:rPr>
          <w:rFonts w:hint="eastAsia" w:cs="仿宋"/>
          <w:color w:val="auto"/>
          <w:spacing w:val="-6"/>
          <w:sz w:val="24"/>
          <w:szCs w:val="22"/>
          <w:highlight w:val="none"/>
          <w:lang w:val="en-US" w:eastAsia="zh-CN" w:bidi="ar-SA"/>
        </w:rPr>
        <w:t>本工程质保周期不少于两年，以竣工验收通过完成日期为起始时间。</w:t>
      </w:r>
    </w:p>
    <w:p w14:paraId="4C9D776D">
      <w:pPr>
        <w:rPr>
          <w:rFonts w:hint="eastAsia"/>
          <w:lang w:val="en-US" w:eastAsia="zh-CN"/>
        </w:rPr>
      </w:pPr>
    </w:p>
    <w:p w14:paraId="4491A263">
      <w:pPr>
        <w:pStyle w:val="3"/>
        <w:numPr>
          <w:ilvl w:val="1"/>
          <w:numId w:val="0"/>
        </w:numPr>
        <w:bidi w:val="0"/>
        <w:spacing w:line="360" w:lineRule="auto"/>
        <w:ind w:right="0" w:rightChars="0" w:firstLine="458" w:firstLineChars="200"/>
        <w:jc w:val="both"/>
        <w:rPr>
          <w:rFonts w:hint="eastAsia" w:cs="仿宋"/>
          <w:b/>
          <w:bCs/>
          <w:color w:val="auto"/>
          <w:spacing w:val="-6"/>
          <w:sz w:val="24"/>
          <w:szCs w:val="22"/>
          <w:highlight w:val="none"/>
          <w:lang w:val="en-US" w:eastAsia="zh-CN" w:bidi="ar-SA"/>
        </w:rPr>
      </w:pPr>
      <w:r>
        <w:rPr>
          <w:rFonts w:hint="eastAsia" w:cs="仿宋"/>
          <w:b/>
          <w:bCs/>
          <w:color w:val="auto"/>
          <w:spacing w:val="-6"/>
          <w:sz w:val="24"/>
          <w:szCs w:val="22"/>
          <w:highlight w:val="none"/>
          <w:lang w:val="en-US" w:eastAsia="zh-CN" w:bidi="ar-SA"/>
        </w:rPr>
        <w:t>三、付款计划：</w:t>
      </w:r>
    </w:p>
    <w:p w14:paraId="0FD65B16">
      <w:pPr>
        <w:pStyle w:val="3"/>
        <w:numPr>
          <w:ilvl w:val="1"/>
          <w:numId w:val="0"/>
        </w:numPr>
        <w:bidi w:val="0"/>
        <w:spacing w:line="360" w:lineRule="auto"/>
        <w:ind w:right="0" w:rightChars="0" w:firstLine="456" w:firstLineChars="200"/>
        <w:jc w:val="both"/>
        <w:rPr>
          <w:rFonts w:hint="eastAsia" w:cs="仿宋"/>
          <w:color w:val="auto"/>
          <w:spacing w:val="-6"/>
          <w:sz w:val="24"/>
          <w:szCs w:val="22"/>
          <w:highlight w:val="none"/>
          <w:lang w:val="en-US" w:eastAsia="zh-CN" w:bidi="ar-SA"/>
        </w:rPr>
      </w:pPr>
      <w:r>
        <w:rPr>
          <w:rFonts w:hint="eastAsia" w:cs="仿宋"/>
          <w:color w:val="auto"/>
          <w:spacing w:val="-6"/>
          <w:sz w:val="24"/>
          <w:szCs w:val="22"/>
          <w:highlight w:val="none"/>
          <w:lang w:val="en-US" w:eastAsia="zh-CN" w:bidi="ar-SA"/>
        </w:rPr>
        <w:t>合同签订后预付总工程款的20%，施工过程中无进度款，竣工验收后支付总工程款的75%，剩余5%款项质保期满后支付。</w:t>
      </w:r>
    </w:p>
    <w:p w14:paraId="3AD2399F">
      <w:pPr>
        <w:pStyle w:val="2"/>
        <w:bidi w:val="0"/>
        <w:ind w:left="0" w:leftChars="0" w:firstLine="0" w:firstLineChars="0"/>
        <w:jc w:val="both"/>
        <w:rPr>
          <w:rFonts w:hint="eastAsia" w:ascii="仿宋" w:hAnsi="仿宋" w:eastAsia="仿宋" w:cs="仿宋"/>
          <w:highlight w:val="none"/>
          <w:lang w:eastAsia="zh-CN"/>
        </w:rPr>
      </w:pPr>
    </w:p>
    <w:p w14:paraId="1A46D1DE">
      <w:pPr>
        <w:pStyle w:val="2"/>
        <w:bidi w:val="0"/>
        <w:ind w:left="0" w:leftChars="0" w:firstLine="4216" w:firstLineChars="1500"/>
        <w:jc w:val="both"/>
        <w:rPr>
          <w:rFonts w:hint="eastAsia" w:ascii="仿宋" w:hAnsi="仿宋" w:eastAsia="仿宋" w:cs="仿宋"/>
          <w:highlight w:val="none"/>
          <w:lang w:eastAsia="zh-CN"/>
        </w:rPr>
      </w:pPr>
    </w:p>
    <w:p w14:paraId="11FFA1F5">
      <w:pPr>
        <w:rPr>
          <w:rFonts w:hint="eastAsia"/>
          <w:lang w:eastAsia="zh-CN"/>
        </w:rPr>
      </w:pPr>
      <w:r>
        <w:rPr>
          <w:rFonts w:hint="eastAsia"/>
          <w:b/>
          <w:bCs/>
          <w:sz w:val="24"/>
          <w:szCs w:val="24"/>
          <w:highlight w:val="none"/>
          <w:lang w:eastAsia="zh-CN"/>
        </w:rPr>
        <w:br w:type="page"/>
      </w:r>
    </w:p>
    <w:p w14:paraId="6F04E35B">
      <w:pPr>
        <w:pStyle w:val="2"/>
        <w:numPr>
          <w:ilvl w:val="0"/>
          <w:numId w:val="0"/>
        </w:numPr>
        <w:bidi w:val="0"/>
        <w:ind w:right="612" w:rightChars="0"/>
        <w:jc w:val="center"/>
        <w:rPr>
          <w:rFonts w:hint="eastAsia"/>
          <w:lang w:eastAsia="zh-CN"/>
        </w:rPr>
      </w:pPr>
      <w:bookmarkStart w:id="48" w:name="_Toc17554"/>
      <w:r>
        <w:rPr>
          <w:rFonts w:hint="eastAsia"/>
          <w:b/>
          <w:bCs/>
          <w:sz w:val="24"/>
          <w:szCs w:val="24"/>
          <w:highlight w:val="none"/>
          <w:lang w:val="en-US" w:eastAsia="zh-CN"/>
        </w:rPr>
        <w:t xml:space="preserve">第五章 </w:t>
      </w:r>
      <w:r>
        <w:rPr>
          <w:rFonts w:hint="eastAsia"/>
          <w:b/>
          <w:bCs/>
          <w:sz w:val="24"/>
          <w:szCs w:val="24"/>
          <w:highlight w:val="none"/>
          <w:lang w:eastAsia="zh-CN"/>
        </w:rPr>
        <w:t>合同条款</w:t>
      </w:r>
      <w:bookmarkEnd w:id="48"/>
    </w:p>
    <w:p w14:paraId="2025F424">
      <w:pPr>
        <w:rPr>
          <w:rFonts w:hint="eastAsia" w:ascii="宋体" w:hAnsi="宋体" w:cs="宋体"/>
          <w:bCs/>
          <w:color w:val="auto"/>
          <w:highlight w:val="none"/>
        </w:rPr>
      </w:pPr>
      <w:r>
        <w:rPr>
          <w:rFonts w:hint="eastAsia" w:ascii="宋体" w:hAnsi="宋体" w:cs="宋体"/>
          <w:bCs/>
          <w:color w:val="auto"/>
          <w:highlight w:val="none"/>
        </w:rPr>
        <w:t>注：本合同范本供签订合同时参考，部分条款可能调整，主体内容不变。</w:t>
      </w:r>
    </w:p>
    <w:p w14:paraId="0D35BB83">
      <w:pPr>
        <w:pStyle w:val="4"/>
        <w:ind w:left="0" w:leftChars="0" w:firstLine="0" w:firstLineChars="0"/>
        <w:jc w:val="both"/>
        <w:rPr>
          <w:rFonts w:hint="eastAsia" w:eastAsia="黑体"/>
          <w:sz w:val="28"/>
        </w:rPr>
      </w:pPr>
    </w:p>
    <w:p w14:paraId="14011CD4">
      <w:pPr>
        <w:pStyle w:val="4"/>
        <w:ind w:left="0" w:leftChars="0" w:firstLine="0" w:firstLineChars="0"/>
        <w:jc w:val="center"/>
        <w:rPr>
          <w:rFonts w:eastAsia="黑体"/>
          <w:sz w:val="28"/>
        </w:rPr>
      </w:pPr>
      <w:r>
        <w:rPr>
          <w:rFonts w:hint="eastAsia" w:eastAsia="黑体"/>
          <w:sz w:val="28"/>
        </w:rPr>
        <w:t>建设工程施工合同</w:t>
      </w:r>
    </w:p>
    <w:p w14:paraId="280C8BF9">
      <w:pPr>
        <w:rPr>
          <w:rFonts w:hint="eastAsia" w:ascii="_x000B__x000C_" w:hAnsi="_x000B__x000C_" w:eastAsia="黑体"/>
          <w:b/>
          <w:bCs/>
          <w:color w:val="000000"/>
          <w:szCs w:val="21"/>
        </w:rPr>
      </w:pPr>
      <w:r>
        <w:rPr>
          <w:rFonts w:hint="eastAsia" w:ascii="_x000B__x000C_" w:hAnsi="_x000B__x000C_" w:eastAsia="黑体"/>
          <w:b/>
          <w:bCs/>
          <w:color w:val="000000"/>
          <w:szCs w:val="21"/>
        </w:rPr>
        <w:t>第一部分　　协议书</w:t>
      </w:r>
    </w:p>
    <w:p w14:paraId="20E5A9AD">
      <w:pPr>
        <w:rPr>
          <w:rFonts w:hint="eastAsia"/>
        </w:rPr>
      </w:pPr>
      <w:r>
        <w:rPr>
          <w:rFonts w:hint="eastAsia" w:ascii="_x000B__x000C_" w:hAnsi="_x000B__x000C_"/>
          <w:color w:val="000000"/>
          <w:szCs w:val="21"/>
        </w:rPr>
        <w:br w:type="textWrapping"/>
      </w:r>
      <w:r>
        <w:rPr>
          <w:rFonts w:hint="eastAsia" w:ascii="_x000B__x000C_" w:hAnsi="_x000B__x000C_"/>
          <w:color w:val="000000"/>
          <w:szCs w:val="21"/>
        </w:rPr>
        <w:t>　　发包人（甲方）：北京古北水镇旅游有限公司</w:t>
      </w:r>
      <w:r>
        <w:rPr>
          <w:rFonts w:hint="eastAsia" w:ascii="_x000B__x000C_" w:hAnsi="_x000B__x000C_"/>
          <w:color w:val="000000"/>
          <w:szCs w:val="21"/>
        </w:rPr>
        <w:br w:type="textWrapping"/>
      </w:r>
      <w:r>
        <w:rPr>
          <w:rFonts w:hint="eastAsia" w:ascii="_x000B__x000C_" w:hAnsi="_x000B__x000C_"/>
          <w:color w:val="000000"/>
          <w:szCs w:val="21"/>
        </w:rPr>
        <w:t>　　承包人（乙方）：【】</w:t>
      </w:r>
      <w:r>
        <w:rPr>
          <w:rFonts w:hint="eastAsia" w:ascii="_x000B__x000C_" w:hAnsi="_x000B__x000C_"/>
          <w:color w:val="000000"/>
          <w:szCs w:val="21"/>
        </w:rPr>
        <w:br w:type="textWrapping"/>
      </w:r>
      <w:r>
        <w:rPr>
          <w:rFonts w:hint="eastAsia" w:ascii="_x000B__x000C_" w:hAnsi="_x000B__x000C_"/>
          <w:color w:val="000000"/>
          <w:szCs w:val="21"/>
        </w:rPr>
        <w:t>　　依照《中华人民共和国民法典》、《中华人民共和国建筑法》及其他有关法律、行政法规，遵循平等、自愿、公平和诚实信用的原则，双方就本装饰工程施工事项协商一致，订立本合同。</w:t>
      </w:r>
      <w:r>
        <w:rPr>
          <w:rFonts w:hint="eastAsia" w:ascii="_x000B__x000C_" w:hAnsi="_x000B__x000C_"/>
          <w:color w:val="000000"/>
          <w:szCs w:val="21"/>
        </w:rPr>
        <w:br w:type="textWrapping"/>
      </w:r>
      <w:r>
        <w:rPr>
          <w:rFonts w:hint="eastAsia" w:ascii="_x000B__x000C_" w:hAnsi="_x000B__x000C_"/>
          <w:color w:val="000000"/>
          <w:szCs w:val="21"/>
        </w:rPr>
        <w:t>　　一、工程概况</w:t>
      </w:r>
      <w:r>
        <w:rPr>
          <w:rFonts w:hint="eastAsia" w:ascii="_x000B__x000C_" w:hAnsi="_x000B__x000C_"/>
          <w:color w:val="000000"/>
          <w:szCs w:val="21"/>
        </w:rPr>
        <w:br w:type="textWrapping"/>
      </w:r>
      <w:r>
        <w:rPr>
          <w:rFonts w:hint="eastAsia" w:ascii="_x000B__x000C_" w:hAnsi="_x000B__x000C_"/>
          <w:color w:val="000000"/>
          <w:szCs w:val="21"/>
        </w:rPr>
        <w:t>　　工程名称：北京密云·古北水镇（司马台长城）国际旅游度假区【】工程</w:t>
      </w:r>
      <w:r>
        <w:rPr>
          <w:rFonts w:hint="eastAsia"/>
        </w:rPr>
        <w:br w:type="textWrapping"/>
      </w:r>
      <w:r>
        <w:rPr>
          <w:rFonts w:hint="eastAsia" w:ascii="_x000B__x000C_" w:hAnsi="_x000B__x000C_"/>
          <w:color w:val="000000"/>
          <w:szCs w:val="21"/>
        </w:rPr>
        <w:t>　　工程地点：</w:t>
      </w:r>
      <w:r>
        <w:rPr>
          <w:rFonts w:hint="eastAsia"/>
        </w:rPr>
        <w:t>北京市</w:t>
      </w:r>
      <w:r>
        <w:rPr>
          <w:rFonts w:hint="eastAsia"/>
          <w:lang w:eastAsia="zh-CN"/>
        </w:rPr>
        <w:t>密云区</w:t>
      </w:r>
      <w:r>
        <w:rPr>
          <w:rFonts w:hint="eastAsia"/>
        </w:rPr>
        <w:t>古北口镇司马台村，位于</w:t>
      </w:r>
      <w:r>
        <w:rPr>
          <w:rFonts w:hint="eastAsia"/>
          <w:color w:val="000000"/>
          <w:szCs w:val="21"/>
        </w:rPr>
        <w:t>北京密云·古北水镇（司马台长城）国际旅游度假区</w:t>
      </w:r>
      <w:r>
        <w:rPr>
          <w:rFonts w:hint="eastAsia" w:ascii="_x000B__x000C_" w:hAnsi="_x000B__x000C_"/>
          <w:color w:val="000000"/>
          <w:szCs w:val="21"/>
        </w:rPr>
        <w:t>【】</w:t>
      </w:r>
      <w:r>
        <w:rPr>
          <w:rFonts w:hint="eastAsia"/>
          <w:color w:val="000000"/>
          <w:szCs w:val="21"/>
        </w:rPr>
        <w:t>地块内。</w:t>
      </w:r>
      <w:r>
        <w:rPr>
          <w:rFonts w:hint="eastAsia" w:ascii="_x000B__x000C_" w:hAnsi="_x000B__x000C_"/>
          <w:color w:val="000000"/>
          <w:szCs w:val="21"/>
        </w:rPr>
        <w:br w:type="textWrapping"/>
      </w:r>
      <w:r>
        <w:rPr>
          <w:rFonts w:hint="eastAsia" w:ascii="_x000B__x000C_" w:hAnsi="_x000B__x000C_"/>
          <w:color w:val="000000"/>
          <w:szCs w:val="21"/>
        </w:rPr>
        <w:t>　　工程内容：</w:t>
      </w:r>
      <w:r>
        <w:rPr>
          <w:rFonts w:hint="eastAsia"/>
          <w:color w:val="000000"/>
          <w:szCs w:val="21"/>
        </w:rPr>
        <w:t>北京密云·古北水镇（司马台长城）国际旅游度假区</w:t>
      </w:r>
      <w:r>
        <w:rPr>
          <w:rFonts w:hint="eastAsia" w:ascii="_x000B__x000C_" w:hAnsi="_x000B__x000C_"/>
          <w:color w:val="000000"/>
          <w:szCs w:val="21"/>
        </w:rPr>
        <w:t>【】</w:t>
      </w:r>
      <w:r>
        <w:rPr>
          <w:rFonts w:hint="eastAsia"/>
        </w:rPr>
        <w:t>工程等施工图内包含的全部内容。</w:t>
      </w:r>
    </w:p>
    <w:p w14:paraId="0C892231">
      <w:pPr>
        <w:rPr>
          <w:rFonts w:hint="eastAsia" w:ascii="_x000B__x000C_" w:hAnsi="_x000B__x000C_"/>
          <w:color w:val="000000"/>
          <w:szCs w:val="21"/>
        </w:rPr>
      </w:pPr>
      <w:r>
        <w:rPr>
          <w:rFonts w:hint="eastAsia" w:ascii="_x000B__x000C_" w:hAnsi="_x000B__x000C_"/>
          <w:color w:val="000000"/>
          <w:szCs w:val="21"/>
        </w:rPr>
        <w:t>　　群体工程应附承包人承揽工程项目一览表</w:t>
      </w:r>
    </w:p>
    <w:p w14:paraId="33F42E26">
      <w:pPr>
        <w:rPr>
          <w:rFonts w:hint="eastAsia" w:ascii="_x000B__x000C_" w:hAnsi="_x000B__x000C_"/>
          <w:color w:val="000000"/>
          <w:szCs w:val="21"/>
        </w:rPr>
      </w:pPr>
      <w:r>
        <w:rPr>
          <w:rFonts w:hint="eastAsia" w:ascii="_x000B__x000C_" w:hAnsi="_x000B__x000C_"/>
          <w:color w:val="000000"/>
          <w:szCs w:val="21"/>
        </w:rPr>
        <w:t>　　工程立项批准文号</w:t>
      </w:r>
      <w:r>
        <w:rPr>
          <w:rFonts w:hint="eastAsia" w:ascii="宋体" w:hAnsi="宋体"/>
          <w:color w:val="000000"/>
          <w:szCs w:val="21"/>
        </w:rPr>
        <w:t>：</w:t>
      </w:r>
      <w:r>
        <w:rPr>
          <w:rFonts w:hint="eastAsia" w:ascii="宋体" w:hAnsi="宋体"/>
          <w:color w:val="000000"/>
          <w:szCs w:val="21"/>
          <w:u w:val="single"/>
        </w:rPr>
        <w:t xml:space="preserve">  ∕  </w:t>
      </w:r>
      <w:r>
        <w:rPr>
          <w:rFonts w:hint="eastAsia" w:ascii="_x000B__x000C_" w:hAnsi="_x000B__x000C_"/>
          <w:color w:val="000000"/>
          <w:szCs w:val="21"/>
        </w:rPr>
        <w:br w:type="textWrapping"/>
      </w:r>
      <w:r>
        <w:rPr>
          <w:rFonts w:hint="eastAsia" w:ascii="_x000B__x000C_" w:hAnsi="_x000B__x000C_"/>
          <w:color w:val="000000"/>
          <w:szCs w:val="21"/>
        </w:rPr>
        <w:t>　　资金来源：自筹</w:t>
      </w:r>
    </w:p>
    <w:p w14:paraId="5791DDB0">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二、工程承包范围</w:t>
      </w:r>
      <w:r>
        <w:rPr>
          <w:rFonts w:hint="eastAsia" w:ascii="_x000B__x000C_" w:hAnsi="_x000B__x000C_"/>
          <w:color w:val="000000"/>
          <w:szCs w:val="21"/>
        </w:rPr>
        <w:br w:type="textWrapping"/>
      </w:r>
      <w:r>
        <w:rPr>
          <w:rFonts w:hint="eastAsia" w:ascii="_x000B__x000C_" w:hAnsi="_x000B__x000C_"/>
          <w:color w:val="000000"/>
          <w:szCs w:val="21"/>
        </w:rPr>
        <w:t>　　承包范围：北京密云·古北水镇（司马台长城）国际旅游度假区【】工程</w:t>
      </w:r>
      <w:r>
        <w:rPr>
          <w:rFonts w:hint="eastAsia"/>
        </w:rPr>
        <w:t>等施工图内包含的全部内容。</w:t>
      </w:r>
      <w:r>
        <w:rPr>
          <w:rFonts w:hint="eastAsia" w:ascii="_x000B__x000C_" w:hAnsi="_x000B__x000C_"/>
          <w:color w:val="000000"/>
          <w:szCs w:val="21"/>
        </w:rPr>
        <w:t>　　承包方式：包工包料</w:t>
      </w:r>
    </w:p>
    <w:p w14:paraId="683F2536">
      <w:pPr>
        <w:ind w:firstLine="440" w:firstLineChars="200"/>
        <w:rPr>
          <w:rFonts w:hint="eastAsia" w:ascii="_x000B__x000C_" w:hAnsi="_x000B__x000C_"/>
          <w:color w:val="000000"/>
          <w:szCs w:val="21"/>
        </w:rPr>
      </w:pPr>
      <w:r>
        <w:rPr>
          <w:rFonts w:hint="eastAsia" w:ascii="宋体" w:hAnsi="宋体"/>
          <w:color w:val="000000"/>
          <w:szCs w:val="21"/>
        </w:rPr>
        <w:t>对于甲定乙供的材料，承包人需在采购前将材料的品牌、型号、产地、材质、技术参数、单价、数量、总价报给发包人，经过发包人书面同意并封样后方可采购。材料运至施工现场经发包人及发包人的造价人员签字同意后方可投入使用。</w:t>
      </w:r>
    </w:p>
    <w:p w14:paraId="12001BD0">
      <w:pPr>
        <w:ind w:firstLine="440" w:firstLineChars="200"/>
        <w:rPr>
          <w:rFonts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三、合同工期：</w:t>
      </w:r>
      <w:r>
        <w:rPr>
          <w:rFonts w:hint="eastAsia" w:ascii="_x000B__x000C_" w:hAnsi="_x000B__x000C_"/>
          <w:color w:val="000000"/>
          <w:szCs w:val="21"/>
        </w:rPr>
        <w:br w:type="textWrapping"/>
      </w:r>
    </w:p>
    <w:p w14:paraId="6CCDF8BD">
      <w:pPr>
        <w:ind w:firstLine="440" w:firstLineChars="200"/>
        <w:rPr>
          <w:rFonts w:hint="eastAsia" w:ascii="_x000B__x000C_" w:hAnsi="_x000B__x000C_"/>
          <w:color w:val="000000"/>
          <w:szCs w:val="21"/>
        </w:rPr>
      </w:pPr>
      <w:r>
        <w:rPr>
          <w:rFonts w:hint="eastAsia" w:ascii="_x000B__x000C_" w:hAnsi="_x000B__x000C_"/>
          <w:color w:val="000000"/>
          <w:szCs w:val="21"/>
        </w:rPr>
        <w:t>开工日期：【】年【】月【】日</w:t>
      </w:r>
      <w:r>
        <w:rPr>
          <w:rFonts w:hint="eastAsia" w:ascii="_x000B__x000C_" w:hAnsi="_x000B__x000C_"/>
          <w:color w:val="000000"/>
          <w:szCs w:val="21"/>
        </w:rPr>
        <w:br w:type="textWrapping"/>
      </w:r>
      <w:r>
        <w:rPr>
          <w:rFonts w:hint="eastAsia" w:ascii="_x000B__x000C_" w:hAnsi="_x000B__x000C_"/>
          <w:color w:val="000000"/>
          <w:szCs w:val="21"/>
        </w:rPr>
        <w:t>　　竣工日期：【】年【】月【】日</w:t>
      </w:r>
      <w:r>
        <w:rPr>
          <w:rFonts w:hint="eastAsia" w:ascii="_x000B__x000C_" w:hAnsi="_x000B__x000C_"/>
          <w:color w:val="000000"/>
          <w:szCs w:val="21"/>
        </w:rPr>
        <w:br w:type="textWrapping"/>
      </w:r>
      <w:r>
        <w:rPr>
          <w:rFonts w:hint="eastAsia" w:ascii="_x000B__x000C_" w:hAnsi="_x000B__x000C_"/>
          <w:color w:val="000000"/>
          <w:szCs w:val="21"/>
        </w:rPr>
        <w:t>　　合同工期总日历天数</w:t>
      </w:r>
      <w:r>
        <w:rPr>
          <w:rFonts w:hint="eastAsia" w:ascii="宋体" w:hAnsi="宋体"/>
          <w:szCs w:val="21"/>
          <w:u w:val="single"/>
        </w:rPr>
        <w:t>【】</w:t>
      </w:r>
      <w:r>
        <w:rPr>
          <w:rFonts w:hint="eastAsia" w:ascii="_x000B__x000C_" w:hAnsi="_x000B__x000C_"/>
          <w:color w:val="000000"/>
          <w:szCs w:val="21"/>
        </w:rPr>
        <w:t>天</w:t>
      </w:r>
    </w:p>
    <w:p w14:paraId="0D527A33">
      <w:pPr>
        <w:ind w:firstLine="440" w:firstLineChars="200"/>
        <w:rPr>
          <w:rFonts w:hint="eastAsia" w:ascii="_x000B__x000C_" w:hAnsi="_x000B__x000C_"/>
          <w:color w:val="000000"/>
          <w:szCs w:val="21"/>
        </w:rPr>
      </w:pPr>
      <w:r>
        <w:rPr>
          <w:rFonts w:hint="eastAsia" w:ascii="_x000B__x000C_" w:hAnsi="_x000B__x000C_"/>
          <w:color w:val="000000"/>
          <w:szCs w:val="21"/>
        </w:rPr>
        <w:t>以上合同工期一经确定，未经发包人书面同意，承包人不得因任何原因迟延工期，包括迟延开工、迟延完成节点工作及迟延竣工。</w:t>
      </w:r>
    </w:p>
    <w:p w14:paraId="56CB559A">
      <w:pPr>
        <w:widowControl/>
        <w:jc w:val="left"/>
        <w:rPr>
          <w:rFonts w:hint="eastAsia" w:ascii="宋体" w:hAnsi="宋体" w:cs="宋体"/>
          <w:kern w:val="0"/>
          <w:sz w:val="24"/>
        </w:rPr>
      </w:pPr>
      <w:r>
        <w:rPr>
          <w:rFonts w:hint="eastAsia" w:ascii="_x000B__x000C_" w:hAnsi="_x000B__x000C_"/>
          <w:color w:val="000000"/>
          <w:szCs w:val="21"/>
        </w:rPr>
        <w:br w:type="textWrapping"/>
      </w:r>
      <w:r>
        <w:rPr>
          <w:rFonts w:hint="eastAsia" w:ascii="_x000B__x000C_" w:hAnsi="_x000B__x000C_"/>
          <w:color w:val="000000"/>
          <w:szCs w:val="21"/>
        </w:rPr>
        <w:t>　　四、质量标准</w:t>
      </w:r>
      <w:r>
        <w:rPr>
          <w:rFonts w:hint="eastAsia" w:ascii="_x000B__x000C_" w:hAnsi="_x000B__x000C_"/>
          <w:color w:val="000000"/>
          <w:szCs w:val="21"/>
        </w:rPr>
        <w:br w:type="textWrapping"/>
      </w:r>
      <w:r>
        <w:rPr>
          <w:rFonts w:hint="eastAsia" w:ascii="_x000B__x000C_" w:hAnsi="_x000B__x000C_"/>
          <w:color w:val="000000"/>
          <w:szCs w:val="21"/>
        </w:rPr>
        <w:t>　　工程质量标准：合格，执行国家、北京市与行业工程质量及政府相关部门验收标准。</w:t>
      </w:r>
    </w:p>
    <w:p w14:paraId="4316F426">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五、合同价款 </w:t>
      </w:r>
      <w:r>
        <w:rPr>
          <w:rFonts w:hint="eastAsia" w:ascii="_x000B__x000C_" w:hAnsi="_x000B__x000C_"/>
          <w:color w:val="000000"/>
          <w:szCs w:val="21"/>
        </w:rPr>
        <w:br w:type="textWrapping"/>
      </w:r>
      <w:r>
        <w:rPr>
          <w:rFonts w:hint="eastAsia" w:ascii="_x000B__x000C_" w:hAnsi="_x000B__x000C_"/>
          <w:color w:val="000000"/>
          <w:szCs w:val="21"/>
        </w:rPr>
        <w:t>　　1、金额</w:t>
      </w:r>
      <w:r>
        <w:rPr>
          <w:rFonts w:hint="eastAsia" w:ascii="_x000B__x000C_" w:hAnsi="_x000B__x000C_"/>
          <w:color w:val="000000"/>
          <w:szCs w:val="21"/>
          <w:lang w:val="en-US" w:eastAsia="zh-CN"/>
        </w:rPr>
        <w:t>固定价</w:t>
      </w:r>
      <w:r>
        <w:rPr>
          <w:rFonts w:hint="eastAsia" w:ascii="_x000B__x000C_" w:hAnsi="_x000B__x000C_"/>
          <w:color w:val="000000"/>
          <w:szCs w:val="21"/>
        </w:rPr>
        <w:t>为（大写）：【】元（人民币）</w:t>
      </w:r>
      <w:r>
        <w:rPr>
          <w:rFonts w:hint="eastAsia" w:ascii="_x000B__x000C_" w:hAnsi="_x000B__x000C_"/>
          <w:color w:val="000000"/>
          <w:szCs w:val="21"/>
        </w:rPr>
        <w:br w:type="textWrapping"/>
      </w:r>
      <w:r>
        <w:rPr>
          <w:rFonts w:hint="eastAsia" w:ascii="_x000B__x000C_" w:hAnsi="_x000B__x000C_"/>
          <w:color w:val="000000"/>
          <w:szCs w:val="21"/>
        </w:rPr>
        <w:t>　　　　　　￥：【】元</w:t>
      </w:r>
    </w:p>
    <w:p w14:paraId="4CDCF68F">
      <w:pPr>
        <w:ind w:firstLine="440" w:firstLineChars="200"/>
        <w:rPr>
          <w:rFonts w:hint="eastAsia"/>
        </w:rPr>
      </w:pPr>
      <w:r>
        <w:rPr>
          <w:rFonts w:hint="eastAsia" w:ascii="_x000B__x000C_" w:hAnsi="_x000B__x000C_"/>
          <w:color w:val="000000"/>
          <w:szCs w:val="21"/>
        </w:rPr>
        <w:t>2、上述合同价款包括本工程的深化设计（如有）、供货、施工、安装、竣工验收及保修的所有费用，包括但不限于人工、材料及材料市场差价、机械费、其他直接及间接费用、临时设施费、现场经费、企业管理费、计划利润、税金（增值税、城市建设维护税和教育费附加）、需交纳的总包服务费（如有）、文明施工增加费、风险费、冬雨季施工费、技术措施费、安全措施费、保险费、检验试验费、民扰及扰民费，及治安、消防、安全、环保等政府部门因进行本工程规定应由施工单位交纳的所有费用。除双方另有明确约定外，发包人不再向承包人另行支付其它任何费用。</w:t>
      </w:r>
    </w:p>
    <w:p w14:paraId="7D363BAE">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六、组成合同的文件</w:t>
      </w:r>
      <w:r>
        <w:rPr>
          <w:rFonts w:hint="eastAsia" w:ascii="_x000B__x000C_" w:hAnsi="_x000B__x000C_"/>
          <w:color w:val="000000"/>
          <w:szCs w:val="21"/>
        </w:rPr>
        <w:br w:type="textWrapping"/>
      </w:r>
      <w:r>
        <w:rPr>
          <w:rFonts w:hint="eastAsia" w:ascii="_x000B__x000C_" w:hAnsi="_x000B__x000C_"/>
          <w:color w:val="000000"/>
          <w:szCs w:val="21"/>
        </w:rPr>
        <w:t>　　除双方另有约定，组成本合同的文件及优先解释如下：</w:t>
      </w:r>
      <w:r>
        <w:rPr>
          <w:rFonts w:hint="eastAsia" w:ascii="_x000B__x000C_" w:hAnsi="_x000B__x000C_"/>
          <w:color w:val="000000"/>
          <w:szCs w:val="21"/>
        </w:rPr>
        <w:br w:type="textWrapping"/>
      </w:r>
      <w:r>
        <w:rPr>
          <w:rFonts w:hint="eastAsia" w:ascii="_x000B__x000C_" w:hAnsi="_x000B__x000C_"/>
          <w:color w:val="000000"/>
          <w:szCs w:val="21"/>
        </w:rPr>
        <w:t>　　1、本合同协议书</w:t>
      </w:r>
      <w:r>
        <w:rPr>
          <w:rFonts w:hint="eastAsia" w:ascii="_x000B__x000C_" w:hAnsi="_x000B__x000C_"/>
          <w:color w:val="000000"/>
          <w:szCs w:val="21"/>
        </w:rPr>
        <w:br w:type="textWrapping"/>
      </w:r>
      <w:r>
        <w:rPr>
          <w:rFonts w:hint="eastAsia" w:ascii="_x000B__x000C_" w:hAnsi="_x000B__x000C_"/>
          <w:color w:val="000000"/>
          <w:szCs w:val="21"/>
        </w:rPr>
        <w:t>　　2、中标通知书</w:t>
      </w:r>
      <w:r>
        <w:rPr>
          <w:rFonts w:hint="eastAsia" w:ascii="_x000B__x000C_" w:hAnsi="_x000B__x000C_"/>
          <w:color w:val="000000"/>
          <w:szCs w:val="21"/>
        </w:rPr>
        <w:br w:type="textWrapping"/>
      </w:r>
      <w:r>
        <w:rPr>
          <w:rFonts w:hint="eastAsia" w:ascii="_x000B__x000C_" w:hAnsi="_x000B__x000C_"/>
          <w:color w:val="000000"/>
          <w:szCs w:val="21"/>
        </w:rPr>
        <w:t>　　3、本合同专用条款</w:t>
      </w:r>
    </w:p>
    <w:p w14:paraId="304B2B4B">
      <w:pPr>
        <w:ind w:firstLine="440" w:firstLineChars="200"/>
        <w:rPr>
          <w:rFonts w:ascii="_x000B__x000C_" w:hAnsi="_x000B__x000C_"/>
          <w:color w:val="000000"/>
          <w:szCs w:val="21"/>
        </w:rPr>
      </w:pPr>
      <w:r>
        <w:rPr>
          <w:rFonts w:hint="eastAsia" w:ascii="_x000B__x000C_" w:hAnsi="_x000B__x000C_"/>
          <w:color w:val="000000"/>
          <w:szCs w:val="21"/>
          <w:lang w:val="en-US" w:eastAsia="zh-CN"/>
        </w:rPr>
        <w:t>4</w:t>
      </w:r>
      <w:r>
        <w:rPr>
          <w:rFonts w:hint="eastAsia" w:ascii="_x000B__x000C_" w:hAnsi="_x000B__x000C_"/>
          <w:color w:val="000000"/>
          <w:szCs w:val="21"/>
        </w:rPr>
        <w:t>、本合同通用条款</w:t>
      </w:r>
      <w:r>
        <w:rPr>
          <w:rFonts w:ascii="_x000B__x000C_" w:hAnsi="_x000B__x000C_"/>
          <w:color w:val="000000"/>
          <w:szCs w:val="21"/>
        </w:rPr>
        <w:br w:type="textWrapping"/>
      </w:r>
      <w:r>
        <w:rPr>
          <w:rFonts w:hint="eastAsia" w:ascii="_x000B__x000C_" w:hAnsi="_x000B__x000C_"/>
          <w:color w:val="000000"/>
          <w:szCs w:val="21"/>
        </w:rPr>
        <w:t>　　</w:t>
      </w:r>
      <w:r>
        <w:rPr>
          <w:rFonts w:hint="eastAsia" w:ascii="_x000B__x000C_" w:hAnsi="_x000B__x000C_"/>
          <w:color w:val="000000"/>
          <w:szCs w:val="21"/>
          <w:lang w:val="en-US" w:eastAsia="zh-CN"/>
        </w:rPr>
        <w:t>5</w:t>
      </w:r>
      <w:r>
        <w:rPr>
          <w:rFonts w:hint="eastAsia" w:ascii="_x000B__x000C_" w:hAnsi="_x000B__x000C_"/>
          <w:color w:val="000000"/>
          <w:szCs w:val="21"/>
        </w:rPr>
        <w:t>、标准、规范及有关技术文件</w:t>
      </w:r>
      <w:r>
        <w:rPr>
          <w:rFonts w:hint="eastAsia" w:ascii="_x000B__x000C_" w:hAnsi="_x000B__x000C_"/>
          <w:color w:val="000000"/>
          <w:szCs w:val="21"/>
        </w:rPr>
        <w:br w:type="textWrapping"/>
      </w:r>
      <w:r>
        <w:rPr>
          <w:rFonts w:hint="eastAsia" w:ascii="_x000B__x000C_" w:hAnsi="_x000B__x000C_"/>
          <w:color w:val="000000"/>
          <w:szCs w:val="21"/>
        </w:rPr>
        <w:t>　　</w:t>
      </w:r>
      <w:r>
        <w:rPr>
          <w:rFonts w:hint="eastAsia" w:ascii="_x000B__x000C_" w:hAnsi="_x000B__x000C_"/>
          <w:color w:val="000000"/>
          <w:szCs w:val="21"/>
          <w:lang w:val="en-US" w:eastAsia="zh-CN"/>
        </w:rPr>
        <w:t>6</w:t>
      </w:r>
      <w:r>
        <w:rPr>
          <w:rFonts w:hint="eastAsia" w:ascii="_x000B__x000C_" w:hAnsi="_x000B__x000C_"/>
          <w:color w:val="000000"/>
          <w:szCs w:val="21"/>
        </w:rPr>
        <w:t>、图纸</w:t>
      </w:r>
      <w:r>
        <w:rPr>
          <w:rFonts w:hint="eastAsia" w:ascii="_x000B__x000C_" w:hAnsi="_x000B__x000C_"/>
          <w:color w:val="000000"/>
          <w:szCs w:val="21"/>
        </w:rPr>
        <w:br w:type="textWrapping"/>
      </w:r>
      <w:r>
        <w:rPr>
          <w:rFonts w:hint="eastAsia" w:ascii="_x000B__x000C_" w:hAnsi="_x000B__x000C_"/>
          <w:color w:val="000000"/>
          <w:szCs w:val="21"/>
        </w:rPr>
        <w:t>　　</w:t>
      </w:r>
      <w:r>
        <w:rPr>
          <w:rFonts w:hint="eastAsia" w:ascii="_x000B__x000C_" w:hAnsi="_x000B__x000C_"/>
          <w:color w:val="000000"/>
          <w:szCs w:val="21"/>
          <w:lang w:val="en-US" w:eastAsia="zh-CN"/>
        </w:rPr>
        <w:t>7</w:t>
      </w:r>
      <w:r>
        <w:rPr>
          <w:rFonts w:hint="eastAsia" w:ascii="_x000B__x000C_" w:hAnsi="_x000B__x000C_"/>
          <w:color w:val="000000"/>
          <w:szCs w:val="21"/>
        </w:rPr>
        <w:t>、工程量清单</w:t>
      </w:r>
      <w:r>
        <w:rPr>
          <w:rFonts w:hint="eastAsia" w:ascii="_x000B__x000C_" w:hAnsi="_x000B__x000C_"/>
          <w:color w:val="000000"/>
          <w:szCs w:val="21"/>
        </w:rPr>
        <w:br w:type="textWrapping"/>
      </w:r>
      <w:r>
        <w:rPr>
          <w:rFonts w:hint="eastAsia" w:ascii="_x000B__x000C_" w:hAnsi="_x000B__x000C_"/>
          <w:color w:val="000000"/>
          <w:szCs w:val="21"/>
        </w:rPr>
        <w:t>　　</w:t>
      </w:r>
      <w:r>
        <w:rPr>
          <w:rFonts w:hint="eastAsia" w:ascii="_x000B__x000C_" w:hAnsi="_x000B__x000C_"/>
          <w:color w:val="000000"/>
          <w:szCs w:val="21"/>
          <w:lang w:val="en-US" w:eastAsia="zh-CN"/>
        </w:rPr>
        <w:t>8</w:t>
      </w:r>
      <w:r>
        <w:rPr>
          <w:rFonts w:hint="eastAsia" w:ascii="_x000B__x000C_" w:hAnsi="_x000B__x000C_"/>
          <w:color w:val="000000"/>
          <w:szCs w:val="21"/>
        </w:rPr>
        <w:t>、工程报价单或预算书</w:t>
      </w:r>
    </w:p>
    <w:p w14:paraId="7D8C0232">
      <w:pPr>
        <w:ind w:firstLine="440" w:firstLineChars="200"/>
        <w:rPr>
          <w:color w:val="000000"/>
        </w:rPr>
      </w:pPr>
      <w:r>
        <w:rPr>
          <w:rFonts w:hint="eastAsia" w:cs="宋体"/>
          <w:color w:val="000000"/>
        </w:rPr>
        <w:t>双方有关工程的指令、洽商、纪要、变更等书面协议或文件视为本合同的组成部分。</w:t>
      </w:r>
    </w:p>
    <w:p w14:paraId="554CA96B">
      <w:pPr>
        <w:ind w:firstLine="440" w:firstLineChars="200"/>
        <w:rPr>
          <w:rFonts w:hint="eastAsia"/>
          <w:color w:val="000000"/>
          <w:szCs w:val="21"/>
        </w:rPr>
      </w:pPr>
      <w:r>
        <w:rPr>
          <w:rFonts w:hint="eastAsia" w:cs="宋体"/>
          <w:color w:val="000000"/>
        </w:rPr>
        <w:t>本合同文件互相补充和解释，如有互相约定</w:t>
      </w:r>
      <w:r>
        <w:rPr>
          <w:color w:val="000000"/>
        </w:rPr>
        <w:t>/</w:t>
      </w:r>
      <w:r>
        <w:rPr>
          <w:rFonts w:hint="eastAsia" w:cs="宋体"/>
          <w:color w:val="000000"/>
        </w:rPr>
        <w:t>规定不一致的，按照上述先后次序进行解释；对于同一解释顺序的文件，以形成时间在后的文件之约定</w:t>
      </w:r>
      <w:r>
        <w:rPr>
          <w:color w:val="000000"/>
        </w:rPr>
        <w:t>/</w:t>
      </w:r>
      <w:r>
        <w:rPr>
          <w:rFonts w:hint="eastAsia" w:cs="宋体"/>
          <w:color w:val="000000"/>
        </w:rPr>
        <w:t>规定作为最终的执行依据。</w:t>
      </w:r>
      <w:r>
        <w:rPr>
          <w:rFonts w:hint="eastAsia" w:ascii="_x000B__x000C_" w:hAnsi="_x000B__x000C_"/>
          <w:color w:val="000000"/>
          <w:szCs w:val="21"/>
        </w:rPr>
        <w:br w:type="textWrapping"/>
      </w:r>
      <w:r>
        <w:rPr>
          <w:rFonts w:hint="eastAsia" w:ascii="_x000B__x000C_" w:hAnsi="_x000B__x000C_"/>
          <w:color w:val="000000"/>
          <w:szCs w:val="21"/>
        </w:rPr>
        <w:br w:type="textWrapping"/>
      </w:r>
      <w:r>
        <w:rPr>
          <w:rFonts w:hint="eastAsia" w:ascii="_x000B__x000C_" w:hAnsi="_x000B__x000C_"/>
          <w:color w:val="000000"/>
          <w:szCs w:val="21"/>
        </w:rPr>
        <w:t>　　七、本协议书中有关词语含义与本合同第二部分《通用条款》中分别赋予它们的定义相同。</w:t>
      </w:r>
      <w:r>
        <w:rPr>
          <w:rFonts w:hint="eastAsia" w:ascii="_x000B__x000C_" w:hAnsi="_x000B__x000C_"/>
          <w:color w:val="000000"/>
          <w:szCs w:val="21"/>
        </w:rPr>
        <w:br w:type="textWrapping"/>
      </w:r>
      <w:r>
        <w:rPr>
          <w:rFonts w:hint="eastAsia" w:ascii="_x000B__x000C_" w:hAnsi="_x000B__x000C_"/>
          <w:color w:val="000000"/>
          <w:szCs w:val="21"/>
        </w:rPr>
        <w:t>　　八、承包人向发包人承诺按照合同约定进行施工、竣工并在质量保修期内承担工程质量保修责任。</w:t>
      </w:r>
    </w:p>
    <w:p w14:paraId="0E673BDD">
      <w:pPr>
        <w:ind w:firstLine="440" w:firstLineChars="200"/>
        <w:rPr>
          <w:rFonts w:hint="eastAsia" w:ascii="_x000B__x000C_" w:hAnsi="_x000B__x000C_"/>
          <w:color w:val="000000"/>
          <w:szCs w:val="21"/>
        </w:rPr>
      </w:pPr>
      <w:r>
        <w:rPr>
          <w:rFonts w:hint="eastAsia" w:ascii="_x000B__x000C_" w:hAnsi="_x000B__x000C_"/>
          <w:color w:val="000000"/>
          <w:szCs w:val="21"/>
        </w:rPr>
        <w:t>九、发包人向承包人承诺按照合同约定的期限和方式支付合同价款及其他应当支付的款项。</w:t>
      </w:r>
    </w:p>
    <w:p w14:paraId="48FD794C">
      <w:pPr>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十、合同生效</w:t>
      </w:r>
      <w:r>
        <w:rPr>
          <w:rFonts w:hint="eastAsia" w:ascii="_x000B__x000C_" w:hAnsi="_x000B__x000C_"/>
          <w:color w:val="000000"/>
          <w:szCs w:val="21"/>
        </w:rPr>
        <w:br w:type="textWrapping"/>
      </w:r>
      <w:r>
        <w:rPr>
          <w:rFonts w:hint="eastAsia" w:ascii="_x000B__x000C_" w:hAnsi="_x000B__x000C_"/>
          <w:color w:val="000000"/>
          <w:szCs w:val="21"/>
        </w:rPr>
        <w:t>　　合同订立时间：【    】年【    】月【    】日</w:t>
      </w:r>
      <w:r>
        <w:rPr>
          <w:rFonts w:hint="eastAsia" w:ascii="_x000B__x000C_" w:hAnsi="_x000B__x000C_"/>
          <w:color w:val="000000"/>
          <w:szCs w:val="21"/>
        </w:rPr>
        <w:br w:type="textWrapping"/>
      </w:r>
      <w:r>
        <w:rPr>
          <w:rFonts w:hint="eastAsia" w:ascii="_x000B__x000C_" w:hAnsi="_x000B__x000C_"/>
          <w:color w:val="000000"/>
          <w:szCs w:val="21"/>
        </w:rPr>
        <w:t>　　合同订立地点：北京市</w:t>
      </w:r>
      <w:r>
        <w:rPr>
          <w:rFonts w:hint="eastAsia" w:ascii="_x000B__x000C_" w:hAnsi="_x000B__x000C_"/>
          <w:color w:val="000000"/>
          <w:szCs w:val="21"/>
          <w:lang w:eastAsia="zh-CN"/>
        </w:rPr>
        <w:t>密云区</w:t>
      </w:r>
      <w:r>
        <w:rPr>
          <w:rFonts w:hint="eastAsia" w:ascii="_x000B__x000C_" w:hAnsi="_x000B__x000C_"/>
          <w:color w:val="000000"/>
          <w:szCs w:val="21"/>
        </w:rPr>
        <w:br w:type="textWrapping"/>
      </w:r>
      <w:r>
        <w:rPr>
          <w:rFonts w:hint="eastAsia" w:ascii="_x000B__x000C_" w:hAnsi="_x000B__x000C_"/>
          <w:color w:val="000000"/>
          <w:szCs w:val="21"/>
        </w:rPr>
        <w:t>　　本合同双方约定于双方签署后生效。</w:t>
      </w:r>
      <w:r>
        <w:rPr>
          <w:rFonts w:hint="eastAsia" w:ascii="_x000B__x000C_" w:hAnsi="_x000B__x000C_"/>
          <w:color w:val="000000"/>
          <w:szCs w:val="21"/>
        </w:rPr>
        <w:br w:type="textWrapping"/>
      </w:r>
      <w:r>
        <w:rPr>
          <w:rFonts w:hint="eastAsia" w:ascii="_x000B__x000C_" w:hAnsi="_x000B__x000C_"/>
          <w:color w:val="000000"/>
          <w:szCs w:val="21"/>
        </w:rPr>
        <w:t>　　发包人：北京古北水镇旅游有限公司     承包人：【】</w:t>
      </w:r>
      <w:r>
        <w:rPr>
          <w:rFonts w:hint="eastAsia" w:ascii="_x000B__x000C_" w:hAnsi="_x000B__x000C_"/>
          <w:color w:val="000000"/>
          <w:szCs w:val="21"/>
        </w:rPr>
        <w:br w:type="textWrapping"/>
      </w:r>
      <w:r>
        <w:rPr>
          <w:rFonts w:hint="eastAsia" w:ascii="_x000B__x000C_" w:hAnsi="_x000B__x000C_"/>
          <w:color w:val="000000"/>
          <w:szCs w:val="21"/>
        </w:rPr>
        <w:t xml:space="preserve">　　住所：                              住所：                                      </w:t>
      </w:r>
      <w:r>
        <w:rPr>
          <w:rFonts w:hint="eastAsia" w:ascii="_x000B__x000C_" w:hAnsi="_x000B__x000C_"/>
          <w:color w:val="000000"/>
          <w:szCs w:val="21"/>
        </w:rPr>
        <w:br w:type="textWrapping"/>
      </w:r>
      <w:r>
        <w:rPr>
          <w:rFonts w:hint="eastAsia" w:ascii="_x000B__x000C_" w:hAnsi="_x000B__x000C_"/>
          <w:color w:val="000000"/>
          <w:szCs w:val="21"/>
        </w:rPr>
        <w:t xml:space="preserve">　　法定代表人：                        法定代表人：                                </w:t>
      </w:r>
      <w:r>
        <w:rPr>
          <w:rFonts w:hint="eastAsia" w:ascii="_x000B__x000C_" w:hAnsi="_x000B__x000C_"/>
          <w:color w:val="000000"/>
          <w:szCs w:val="21"/>
        </w:rPr>
        <w:br w:type="textWrapping"/>
      </w:r>
      <w:r>
        <w:rPr>
          <w:rFonts w:hint="eastAsia" w:ascii="_x000B__x000C_" w:hAnsi="_x000B__x000C_"/>
          <w:color w:val="000000"/>
          <w:szCs w:val="21"/>
        </w:rPr>
        <w:t xml:space="preserve">　　委托代表人：                        委托代表人：                                </w:t>
      </w:r>
      <w:r>
        <w:rPr>
          <w:rFonts w:hint="eastAsia" w:ascii="_x000B__x000C_" w:hAnsi="_x000B__x000C_"/>
          <w:color w:val="000000"/>
          <w:szCs w:val="21"/>
        </w:rPr>
        <w:br w:type="textWrapping"/>
      </w:r>
      <w:r>
        <w:rPr>
          <w:rFonts w:hint="eastAsia" w:ascii="_x000B__x000C_" w:hAnsi="_x000B__x000C_"/>
          <w:color w:val="000000"/>
          <w:szCs w:val="21"/>
        </w:rPr>
        <w:t xml:space="preserve">　　电话：                              电话：                                      </w:t>
      </w:r>
      <w:r>
        <w:rPr>
          <w:rFonts w:hint="eastAsia" w:ascii="_x000B__x000C_" w:hAnsi="_x000B__x000C_"/>
          <w:color w:val="000000"/>
          <w:szCs w:val="21"/>
        </w:rPr>
        <w:br w:type="textWrapping"/>
      </w:r>
      <w:r>
        <w:rPr>
          <w:rFonts w:hint="eastAsia" w:ascii="_x000B__x000C_" w:hAnsi="_x000B__x000C_"/>
          <w:color w:val="000000"/>
          <w:szCs w:val="21"/>
        </w:rPr>
        <w:t xml:space="preserve">　　传真：                              传真：                                      </w:t>
      </w:r>
      <w:r>
        <w:rPr>
          <w:rFonts w:hint="eastAsia" w:ascii="_x000B__x000C_" w:hAnsi="_x000B__x000C_"/>
          <w:color w:val="000000"/>
          <w:szCs w:val="21"/>
        </w:rPr>
        <w:br w:type="textWrapping"/>
      </w:r>
      <w:r>
        <w:rPr>
          <w:rFonts w:hint="eastAsia" w:ascii="_x000B__x000C_" w:hAnsi="_x000B__x000C_"/>
          <w:color w:val="000000"/>
          <w:szCs w:val="21"/>
        </w:rPr>
        <w:t xml:space="preserve">　　开户银行：                          开户银行：                                  </w:t>
      </w:r>
      <w:r>
        <w:rPr>
          <w:rFonts w:hint="eastAsia" w:ascii="_x000B__x000C_" w:hAnsi="_x000B__x000C_"/>
          <w:color w:val="000000"/>
          <w:szCs w:val="21"/>
        </w:rPr>
        <w:br w:type="textWrapping"/>
      </w:r>
      <w:r>
        <w:rPr>
          <w:rFonts w:hint="eastAsia" w:ascii="_x000B__x000C_" w:hAnsi="_x000B__x000C_"/>
          <w:color w:val="000000"/>
          <w:szCs w:val="21"/>
        </w:rPr>
        <w:t xml:space="preserve">　　账号：                              账号：                                      </w:t>
      </w:r>
      <w:r>
        <w:rPr>
          <w:rFonts w:hint="eastAsia" w:ascii="_x000B__x000C_" w:hAnsi="_x000B__x000C_"/>
          <w:color w:val="000000"/>
          <w:szCs w:val="21"/>
        </w:rPr>
        <w:br w:type="textWrapping"/>
      </w:r>
      <w:r>
        <w:rPr>
          <w:rFonts w:hint="eastAsia" w:ascii="_x000B__x000C_" w:hAnsi="_x000B__x000C_"/>
          <w:color w:val="000000"/>
          <w:szCs w:val="21"/>
        </w:rPr>
        <w:t xml:space="preserve">　　邮政编码：                          邮政编码：                                  </w:t>
      </w:r>
    </w:p>
    <w:p w14:paraId="20A94B3B">
      <w:pPr>
        <w:rPr>
          <w:rFonts w:hint="eastAsia" w:ascii="_x000B__x000C_" w:hAnsi="_x000B__x000C_"/>
          <w:color w:val="000000"/>
          <w:szCs w:val="21"/>
        </w:rPr>
      </w:pPr>
    </w:p>
    <w:p w14:paraId="44A5573D">
      <w:pPr>
        <w:rPr>
          <w:rFonts w:hint="eastAsia" w:ascii="_x000B__x000C_" w:hAnsi="_x000B__x000C_" w:eastAsia="黑体"/>
          <w:b/>
          <w:bCs/>
          <w:color w:val="000000"/>
          <w:szCs w:val="21"/>
        </w:rPr>
      </w:pPr>
      <w:r>
        <w:rPr>
          <w:rFonts w:hint="eastAsia" w:ascii="_x000B__x000C_" w:hAnsi="_x000B__x000C_"/>
          <w:color w:val="000000"/>
          <w:szCs w:val="21"/>
        </w:rPr>
        <w:br w:type="textWrapping"/>
      </w:r>
      <w:r>
        <w:rPr>
          <w:rFonts w:hint="eastAsia" w:ascii="_x000B__x000C_" w:hAnsi="_x000B__x000C_" w:eastAsia="黑体"/>
          <w:b/>
          <w:bCs/>
          <w:color w:val="000000"/>
          <w:szCs w:val="21"/>
        </w:rPr>
        <w:t>第二部分　　通用条款</w:t>
      </w:r>
    </w:p>
    <w:p w14:paraId="5BE4C449">
      <w:pPr>
        <w:rPr>
          <w:rFonts w:ascii="_x000B__x000C_" w:hAnsi="_x000B__x000C_" w:eastAsia="黑体"/>
          <w:b/>
          <w:bCs/>
          <w:color w:val="000000"/>
          <w:szCs w:val="21"/>
        </w:rPr>
      </w:pPr>
      <w:r>
        <w:rPr>
          <w:rFonts w:hint="eastAsia" w:ascii="_x000B__x000C_" w:hAnsi="_x000B__x000C_"/>
          <w:color w:val="000000"/>
          <w:szCs w:val="21"/>
        </w:rPr>
        <w:t>　　参照建设部、国家工商行政管理局</w:t>
      </w:r>
      <w:r>
        <w:rPr>
          <w:rFonts w:ascii="_x000B__x000C_" w:hAnsi="_x000B__x000C_"/>
          <w:color w:val="000000"/>
          <w:szCs w:val="21"/>
        </w:rPr>
        <w:t>《建设工程施工合同（示范文本）》</w:t>
      </w:r>
      <w:r>
        <w:rPr>
          <w:rFonts w:hint="eastAsia" w:ascii="_x000B__x000C_" w:hAnsi="_x000B__x000C_"/>
          <w:color w:val="000000"/>
          <w:szCs w:val="21"/>
        </w:rPr>
        <w:t>（</w:t>
      </w:r>
      <w:r>
        <w:rPr>
          <w:rFonts w:ascii="_x000B__x000C_" w:hAnsi="_x000B__x000C_"/>
          <w:color w:val="000000"/>
          <w:szCs w:val="21"/>
        </w:rPr>
        <w:t>GF-1999-0201</w:t>
      </w:r>
      <w:r>
        <w:rPr>
          <w:rFonts w:hint="eastAsia" w:ascii="_x000B__x000C_" w:hAnsi="_x000B__x000C_"/>
          <w:color w:val="000000"/>
          <w:szCs w:val="21"/>
        </w:rPr>
        <w:t>）。</w:t>
      </w:r>
    </w:p>
    <w:p w14:paraId="27EA79ED">
      <w:pPr>
        <w:ind w:firstLine="442" w:firstLineChars="200"/>
        <w:rPr>
          <w:rFonts w:hint="eastAsia" w:ascii="_x000B__x000C_" w:hAnsi="_x000B__x000C_" w:eastAsia="黑体"/>
          <w:b/>
          <w:bCs/>
          <w:color w:val="000000"/>
          <w:szCs w:val="21"/>
        </w:rPr>
      </w:pPr>
    </w:p>
    <w:p w14:paraId="61E0AD19">
      <w:pPr>
        <w:rPr>
          <w:rFonts w:hint="eastAsia" w:ascii="_x000B__x000C_" w:hAnsi="_x000B__x000C_" w:eastAsia="黑体"/>
          <w:b/>
          <w:bCs/>
          <w:color w:val="000000"/>
          <w:szCs w:val="21"/>
        </w:rPr>
      </w:pPr>
    </w:p>
    <w:p w14:paraId="592726DD">
      <w:pPr>
        <w:rPr>
          <w:rFonts w:hint="eastAsia" w:ascii="_x000B__x000C_" w:hAnsi="_x000B__x000C_"/>
          <w:color w:val="000000"/>
          <w:szCs w:val="21"/>
        </w:rPr>
      </w:pPr>
      <w:r>
        <w:rPr>
          <w:rFonts w:hint="eastAsia" w:ascii="_x000B__x000C_" w:hAnsi="_x000B__x000C_" w:eastAsia="黑体"/>
          <w:b/>
          <w:bCs/>
          <w:color w:val="000000"/>
          <w:szCs w:val="21"/>
        </w:rPr>
        <w:t xml:space="preserve">第三部分　　专用条款 </w:t>
      </w:r>
    </w:p>
    <w:p w14:paraId="794EDE1D">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一、词语定义及合同文件 </w:t>
      </w:r>
      <w:r>
        <w:rPr>
          <w:rFonts w:hint="eastAsia" w:ascii="_x000B__x000C_" w:hAnsi="_x000B__x000C_"/>
          <w:color w:val="000000"/>
          <w:szCs w:val="21"/>
        </w:rPr>
        <w:br w:type="textWrapping"/>
      </w:r>
      <w:r>
        <w:rPr>
          <w:rFonts w:hint="eastAsia" w:ascii="_x000B__x000C_" w:hAnsi="_x000B__x000C_"/>
          <w:color w:val="000000"/>
          <w:szCs w:val="21"/>
        </w:rPr>
        <w:t xml:space="preserve">　　２、合同文件及解释顺序 </w:t>
      </w:r>
      <w:r>
        <w:rPr>
          <w:rFonts w:hint="eastAsia" w:ascii="_x000B__x000C_" w:hAnsi="_x000B__x000C_"/>
          <w:color w:val="000000"/>
          <w:szCs w:val="21"/>
        </w:rPr>
        <w:br w:type="textWrapping"/>
      </w:r>
      <w:r>
        <w:rPr>
          <w:rFonts w:hint="eastAsia" w:ascii="_x000B__x000C_" w:hAnsi="_x000B__x000C_"/>
          <w:color w:val="000000"/>
          <w:szCs w:val="21"/>
        </w:rPr>
        <w:t>　　合同文件组成及解释顺序：执行本合同第一部分协议书第六条。</w:t>
      </w:r>
      <w:r>
        <w:rPr>
          <w:rFonts w:hint="eastAsia" w:ascii="_x000B__x000C_" w:hAnsi="_x000B__x000C_"/>
          <w:color w:val="000000"/>
          <w:szCs w:val="21"/>
        </w:rPr>
        <w:br w:type="textWrapping"/>
      </w:r>
      <w:r>
        <w:rPr>
          <w:rFonts w:hint="eastAsia" w:ascii="_x000B__x000C_" w:hAnsi="_x000B__x000C_"/>
          <w:color w:val="000000"/>
          <w:szCs w:val="21"/>
        </w:rPr>
        <w:t xml:space="preserve">　　３、语言文字和适用法律、标准及规范 </w:t>
      </w:r>
      <w:r>
        <w:rPr>
          <w:rFonts w:hint="eastAsia" w:ascii="_x000B__x000C_" w:hAnsi="_x000B__x000C_"/>
          <w:color w:val="000000"/>
          <w:szCs w:val="21"/>
        </w:rPr>
        <w:br w:type="textWrapping"/>
      </w:r>
      <w:r>
        <w:rPr>
          <w:rFonts w:hint="eastAsia" w:ascii="_x000B__x000C_" w:hAnsi="_x000B__x000C_"/>
          <w:color w:val="000000"/>
          <w:szCs w:val="21"/>
        </w:rPr>
        <w:t>　　3.1本合同除使用汉语外，还使用</w:t>
      </w:r>
      <w:r>
        <w:rPr>
          <w:rFonts w:hint="eastAsia" w:ascii="宋体" w:hAnsi="宋体"/>
          <w:color w:val="000000"/>
          <w:szCs w:val="21"/>
          <w:u w:val="single"/>
        </w:rPr>
        <w:t xml:space="preserve"> ∕ </w:t>
      </w:r>
      <w:r>
        <w:rPr>
          <w:rFonts w:hint="eastAsia" w:ascii="_x000B__x000C_" w:hAnsi="_x000B__x000C_"/>
          <w:color w:val="000000"/>
          <w:szCs w:val="21"/>
        </w:rPr>
        <w:t xml:space="preserve">语言文字。 </w:t>
      </w:r>
      <w:r>
        <w:rPr>
          <w:rFonts w:hint="eastAsia" w:ascii="_x000B__x000C_" w:hAnsi="_x000B__x000C_"/>
          <w:color w:val="000000"/>
          <w:szCs w:val="21"/>
        </w:rPr>
        <w:br w:type="textWrapping"/>
      </w:r>
      <w:r>
        <w:rPr>
          <w:rFonts w:hint="eastAsia" w:ascii="_x000B__x000C_" w:hAnsi="_x000B__x000C_"/>
          <w:color w:val="000000"/>
          <w:szCs w:val="21"/>
        </w:rPr>
        <w:t>　　3.2适用法律和法规需要明示的法律、行政法规：</w:t>
      </w:r>
      <w:r>
        <w:rPr>
          <w:rFonts w:hint="eastAsia"/>
          <w:color w:val="000000"/>
          <w:szCs w:val="21"/>
        </w:rPr>
        <w:t>《中华人民共和国民法典》、《中华人民共和国建筑法》、《建设工程质量管理条例》等</w:t>
      </w:r>
      <w:r>
        <w:rPr>
          <w:rFonts w:hint="eastAsia" w:ascii="_x000B__x000C_" w:hAnsi="_x000B__x000C_"/>
          <w:color w:val="000000"/>
          <w:szCs w:val="21"/>
        </w:rPr>
        <w:t>国家和北京市现行有效的有关法律、法规。</w:t>
      </w:r>
      <w:r>
        <w:rPr>
          <w:rFonts w:hint="eastAsia" w:ascii="_x000B__x000C_" w:hAnsi="_x000B__x000C_"/>
          <w:color w:val="000000"/>
          <w:szCs w:val="21"/>
        </w:rPr>
        <w:br w:type="textWrapping"/>
      </w:r>
      <w:r>
        <w:rPr>
          <w:rFonts w:hint="eastAsia" w:ascii="_x000B__x000C_" w:hAnsi="_x000B__x000C_"/>
          <w:color w:val="000000"/>
          <w:szCs w:val="21"/>
        </w:rPr>
        <w:t xml:space="preserve">　　3.3适用标准、规范 </w:t>
      </w:r>
      <w:r>
        <w:rPr>
          <w:rFonts w:hint="eastAsia" w:ascii="_x000B__x000C_" w:hAnsi="_x000B__x000C_"/>
          <w:color w:val="000000"/>
          <w:szCs w:val="21"/>
        </w:rPr>
        <w:br w:type="textWrapping"/>
      </w:r>
      <w:r>
        <w:rPr>
          <w:rFonts w:hint="eastAsia" w:ascii="_x000B__x000C_" w:hAnsi="_x000B__x000C_"/>
          <w:color w:val="000000"/>
          <w:szCs w:val="21"/>
        </w:rPr>
        <w:t>　　适用标准、规范的名称：国家、北京市及行业有关标准、规范。</w:t>
      </w:r>
      <w:r>
        <w:rPr>
          <w:rFonts w:hint="eastAsia" w:ascii="_x000B__x000C_" w:hAnsi="_x000B__x000C_"/>
          <w:color w:val="000000"/>
          <w:szCs w:val="21"/>
        </w:rPr>
        <w:br w:type="textWrapping"/>
      </w:r>
      <w:r>
        <w:rPr>
          <w:rFonts w:hint="eastAsia" w:ascii="_x000B__x000C_" w:hAnsi="_x000B__x000C_"/>
          <w:color w:val="000000"/>
          <w:szCs w:val="21"/>
        </w:rPr>
        <w:t>　　发包人提供标准、规范的时间：无。</w:t>
      </w:r>
      <w:r>
        <w:rPr>
          <w:rFonts w:hint="eastAsia" w:ascii="_x000B__x000C_" w:hAnsi="_x000B__x000C_"/>
          <w:color w:val="000000"/>
          <w:szCs w:val="21"/>
        </w:rPr>
        <w:br w:type="textWrapping"/>
      </w:r>
      <w:r>
        <w:rPr>
          <w:rFonts w:hint="eastAsia" w:ascii="_x000B__x000C_" w:hAnsi="_x000B__x000C_"/>
          <w:color w:val="000000"/>
          <w:szCs w:val="21"/>
        </w:rPr>
        <w:t>　　国内没有相应标准、规范时的约定：无。</w:t>
      </w:r>
      <w:r>
        <w:rPr>
          <w:rFonts w:hint="eastAsia" w:ascii="_x000B__x000C_" w:hAnsi="_x000B__x000C_"/>
          <w:color w:val="000000"/>
          <w:szCs w:val="21"/>
        </w:rPr>
        <w:br w:type="textWrapping"/>
      </w:r>
      <w:r>
        <w:rPr>
          <w:rFonts w:hint="eastAsia" w:ascii="_x000B__x000C_" w:hAnsi="_x000B__x000C_"/>
          <w:color w:val="000000"/>
          <w:szCs w:val="21"/>
        </w:rPr>
        <w:t xml:space="preserve">　　４、图纸 </w:t>
      </w:r>
      <w:r>
        <w:rPr>
          <w:rFonts w:hint="eastAsia" w:ascii="_x000B__x000C_" w:hAnsi="_x000B__x000C_"/>
          <w:color w:val="000000"/>
          <w:szCs w:val="21"/>
        </w:rPr>
        <w:br w:type="textWrapping"/>
      </w:r>
      <w:r>
        <w:rPr>
          <w:rFonts w:hint="eastAsia" w:ascii="_x000B__x000C_" w:hAnsi="_x000B__x000C_"/>
          <w:color w:val="000000"/>
          <w:szCs w:val="21"/>
        </w:rPr>
        <w:t>　　4.1发包人向承包人提供图纸日期和套数：本合同签署前发包人已向承包人提供施工图。</w:t>
      </w:r>
      <w:r>
        <w:rPr>
          <w:rFonts w:hint="eastAsia" w:ascii="_x000B__x000C_" w:hAnsi="_x000B__x000C_"/>
          <w:color w:val="000000"/>
          <w:szCs w:val="21"/>
        </w:rPr>
        <w:br w:type="textWrapping"/>
      </w:r>
      <w:r>
        <w:rPr>
          <w:rFonts w:hint="eastAsia" w:ascii="_x000B__x000C_" w:hAnsi="_x000B__x000C_"/>
          <w:color w:val="000000"/>
          <w:szCs w:val="21"/>
        </w:rPr>
        <w:t>　　发包人对图纸的保密要求：承包人必须对图纸保密负责，未经发包人书面许可，承包人不得用于本合同之外的目的或擅自提供给第三方。承包人的保密义务不因本合同的解除或终止而终止。保密费用已包含在本合同总价款中。</w:t>
      </w:r>
      <w:r>
        <w:rPr>
          <w:rFonts w:hint="eastAsia" w:ascii="_x000B__x000C_" w:hAnsi="_x000B__x000C_"/>
          <w:color w:val="000000"/>
          <w:szCs w:val="21"/>
        </w:rPr>
        <w:br w:type="textWrapping"/>
      </w:r>
      <w:r>
        <w:rPr>
          <w:rFonts w:hint="eastAsia" w:ascii="_x000B__x000C_" w:hAnsi="_x000B__x000C_"/>
          <w:color w:val="000000"/>
          <w:szCs w:val="21"/>
        </w:rPr>
        <w:t>　　使用国外图纸的要求及费用承担：无。</w:t>
      </w:r>
    </w:p>
    <w:p w14:paraId="0FDE63B1">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二、双方一般权利和义务 </w:t>
      </w:r>
      <w:r>
        <w:rPr>
          <w:rFonts w:hint="eastAsia" w:ascii="_x000B__x000C_" w:hAnsi="_x000B__x000C_"/>
          <w:color w:val="000000"/>
          <w:szCs w:val="21"/>
        </w:rPr>
        <w:br w:type="textWrapping"/>
      </w:r>
      <w:r>
        <w:rPr>
          <w:rFonts w:hint="eastAsia" w:ascii="_x000B__x000C_" w:hAnsi="_x000B__x000C_"/>
          <w:color w:val="000000"/>
          <w:szCs w:val="21"/>
        </w:rPr>
        <w:t xml:space="preserve">　　５、工程师 </w:t>
      </w:r>
      <w:r>
        <w:rPr>
          <w:rFonts w:hint="eastAsia" w:ascii="_x000B__x000C_" w:hAnsi="_x000B__x000C_"/>
          <w:color w:val="000000"/>
          <w:szCs w:val="21"/>
        </w:rPr>
        <w:br w:type="textWrapping"/>
      </w:r>
      <w:r>
        <w:rPr>
          <w:rFonts w:hint="eastAsia" w:ascii="_x000B__x000C_" w:hAnsi="_x000B__x000C_"/>
          <w:color w:val="000000"/>
          <w:szCs w:val="21"/>
        </w:rPr>
        <w:t xml:space="preserve">　　5.2监理单位委派的工程师 </w:t>
      </w:r>
      <w:r>
        <w:rPr>
          <w:rFonts w:hint="eastAsia" w:ascii="_x000B__x000C_" w:hAnsi="_x000B__x000C_"/>
          <w:color w:val="000000"/>
          <w:szCs w:val="21"/>
        </w:rPr>
        <w:br w:type="textWrapping"/>
      </w:r>
      <w:r>
        <w:rPr>
          <w:rFonts w:hint="eastAsia" w:ascii="_x000B__x000C_" w:hAnsi="_x000B__x000C_"/>
          <w:color w:val="000000"/>
          <w:szCs w:val="21"/>
        </w:rPr>
        <w:t>　　姓名：【/】职务：【/】手机：【/】，发包人委托的职权：按</w:t>
      </w:r>
      <w:r>
        <w:rPr>
          <w:rFonts w:hint="eastAsia" w:ascii="宋体" w:hAnsi="宋体" w:cs="宋体"/>
          <w:color w:val="000000"/>
          <w:szCs w:val="21"/>
        </w:rPr>
        <w:t>发包人</w:t>
      </w:r>
      <w:r>
        <w:rPr>
          <w:rFonts w:hint="eastAsia" w:ascii="_x000B__x000C_" w:hAnsi="_x000B__x000C_"/>
          <w:color w:val="000000"/>
          <w:szCs w:val="21"/>
        </w:rPr>
        <w:t>与监理单位签署的施工监理合同的约定执行。</w:t>
      </w:r>
      <w:r>
        <w:rPr>
          <w:rFonts w:hint="eastAsia" w:ascii="_x000B__x000C_" w:hAnsi="_x000B__x000C_"/>
          <w:color w:val="000000"/>
          <w:szCs w:val="21"/>
        </w:rPr>
        <w:br w:type="textWrapping"/>
      </w:r>
      <w:r>
        <w:rPr>
          <w:rFonts w:hint="eastAsia" w:ascii="_x000B__x000C_" w:hAnsi="_x000B__x000C_"/>
          <w:color w:val="000000"/>
          <w:szCs w:val="21"/>
        </w:rPr>
        <w:t>　　需要取得发包人批准才能行使的职权：【/】</w:t>
      </w:r>
      <w:r>
        <w:rPr>
          <w:rFonts w:hint="eastAsia" w:ascii="_x000B__x000C_" w:hAnsi="_x000B__x000C_"/>
          <w:color w:val="000000"/>
          <w:szCs w:val="21"/>
        </w:rPr>
        <w:br w:type="textWrapping"/>
      </w:r>
      <w:r>
        <w:rPr>
          <w:rFonts w:hint="eastAsia" w:ascii="_x000B__x000C_" w:hAnsi="_x000B__x000C_"/>
          <w:color w:val="000000"/>
          <w:szCs w:val="21"/>
        </w:rPr>
        <w:t xml:space="preserve">　　5.3发包人派驻的工程师 </w:t>
      </w:r>
      <w:r>
        <w:rPr>
          <w:rFonts w:hint="eastAsia" w:ascii="_x000B__x000C_" w:hAnsi="_x000B__x000C_"/>
          <w:color w:val="000000"/>
          <w:szCs w:val="21"/>
        </w:rPr>
        <w:br w:type="textWrapping"/>
      </w:r>
      <w:r>
        <w:rPr>
          <w:rFonts w:hint="eastAsia" w:ascii="_x000B__x000C_" w:hAnsi="_x000B__x000C_"/>
          <w:color w:val="000000"/>
          <w:szCs w:val="21"/>
        </w:rPr>
        <w:t>　　姓名：【  】职务：【】</w:t>
      </w:r>
      <w:r>
        <w:rPr>
          <w:rFonts w:hint="eastAsia" w:ascii="_x000B__x000C_" w:hAnsi="_x000B__x000C_"/>
          <w:color w:val="000000"/>
          <w:szCs w:val="21"/>
        </w:rPr>
        <w:br w:type="textWrapping"/>
      </w:r>
      <w:r>
        <w:rPr>
          <w:rFonts w:hint="eastAsia" w:ascii="_x000B__x000C_" w:hAnsi="_x000B__x000C_"/>
          <w:color w:val="000000"/>
          <w:szCs w:val="21"/>
        </w:rPr>
        <w:t>　　职权：【/】手机：【】</w:t>
      </w:r>
      <w:r>
        <w:rPr>
          <w:rFonts w:hint="eastAsia" w:ascii="_x000B__x000C_" w:hAnsi="_x000B__x000C_"/>
          <w:color w:val="000000"/>
          <w:szCs w:val="21"/>
        </w:rPr>
        <w:br w:type="textWrapping"/>
      </w:r>
      <w:r>
        <w:rPr>
          <w:rFonts w:hint="eastAsia" w:ascii="_x000B__x000C_" w:hAnsi="_x000B__x000C_"/>
          <w:color w:val="000000"/>
          <w:szCs w:val="21"/>
        </w:rPr>
        <w:t>　　5.6不实行监理的，工程师的职权：代表发包人对工程进度、质量、安全、成本等进行全面监督管理和控制。凡不涉及造价变更或确认的发包人的工作指令,经发包人派驻的工程师书面签署后生效；凡涉及设计变更审批、工期延长、造价增加、费用增加、工程进度款支付审批、工程结算款的确认及免除承包人任何合同约定责任的事项及发包人派驻的工程师授权范围外的，必须经发包人单位盖章或者法定代表人签署后生效，任何其他人签署均无效。</w:t>
      </w:r>
      <w:r>
        <w:rPr>
          <w:rFonts w:hint="eastAsia" w:ascii="_x000B__x000C_" w:hAnsi="_x000B__x000C_"/>
          <w:color w:val="000000"/>
          <w:szCs w:val="21"/>
        </w:rPr>
        <w:br w:type="textWrapping"/>
      </w:r>
      <w:r>
        <w:rPr>
          <w:rFonts w:hint="eastAsia" w:ascii="_x000B__x000C_" w:hAnsi="_x000B__x000C_"/>
          <w:color w:val="000000"/>
          <w:szCs w:val="21"/>
        </w:rPr>
        <w:t xml:space="preserve">　　７、项目经理（或承包人代表） </w:t>
      </w:r>
      <w:r>
        <w:rPr>
          <w:rFonts w:hint="eastAsia" w:ascii="_x000B__x000C_" w:hAnsi="_x000B__x000C_"/>
          <w:color w:val="000000"/>
          <w:szCs w:val="21"/>
        </w:rPr>
        <w:br w:type="textWrapping"/>
      </w:r>
      <w:r>
        <w:rPr>
          <w:rFonts w:hint="eastAsia" w:ascii="_x000B__x000C_" w:hAnsi="_x000B__x000C_"/>
          <w:color w:val="000000"/>
          <w:szCs w:val="21"/>
        </w:rPr>
        <w:t>　　姓名：【】职务：【项目经理】手机：【】</w:t>
      </w:r>
    </w:p>
    <w:p w14:paraId="55A9AA32">
      <w:pPr>
        <w:ind w:firstLine="440" w:firstLineChars="200"/>
        <w:rPr>
          <w:rFonts w:hint="eastAsia" w:ascii="_x000B__x000C_" w:hAnsi="_x000B__x000C_"/>
          <w:color w:val="000000"/>
          <w:szCs w:val="21"/>
        </w:rPr>
      </w:pPr>
      <w:r>
        <w:rPr>
          <w:rFonts w:hint="eastAsia" w:ascii="_x000B__x000C_" w:hAnsi="_x000B__x000C_"/>
          <w:color w:val="000000"/>
          <w:szCs w:val="21"/>
        </w:rPr>
        <w:t>姓名：【】职务：【项目经理】手机：【】</w:t>
      </w:r>
      <w:r>
        <w:rPr>
          <w:rFonts w:hint="eastAsia" w:ascii="_x000B__x000C_" w:hAnsi="_x000B__x000C_"/>
          <w:color w:val="000000"/>
          <w:szCs w:val="21"/>
        </w:rPr>
        <w:br w:type="textWrapping"/>
      </w:r>
      <w:r>
        <w:rPr>
          <w:rFonts w:hint="eastAsia" w:ascii="_x000B__x000C_" w:hAnsi="_x000B__x000C_"/>
          <w:color w:val="000000"/>
          <w:szCs w:val="21"/>
        </w:rPr>
        <w:t xml:space="preserve">　　８、发包人工作 </w:t>
      </w:r>
      <w:r>
        <w:rPr>
          <w:rFonts w:hint="eastAsia" w:ascii="_x000B__x000C_" w:hAnsi="_x000B__x000C_"/>
          <w:color w:val="000000"/>
          <w:szCs w:val="21"/>
        </w:rPr>
        <w:br w:type="textWrapping"/>
      </w:r>
      <w:r>
        <w:rPr>
          <w:rFonts w:hint="eastAsia" w:ascii="_x000B__x000C_" w:hAnsi="_x000B__x000C_"/>
          <w:color w:val="000000"/>
          <w:szCs w:val="21"/>
        </w:rPr>
        <w:t xml:space="preserve">　　8.1发包人应按约定的时间和要求完成以下工作： </w:t>
      </w:r>
      <w:r>
        <w:rPr>
          <w:rFonts w:hint="eastAsia" w:ascii="_x000B__x000C_" w:hAnsi="_x000B__x000C_"/>
          <w:color w:val="000000"/>
          <w:szCs w:val="21"/>
        </w:rPr>
        <w:br w:type="textWrapping"/>
      </w:r>
      <w:r>
        <w:rPr>
          <w:rFonts w:hint="eastAsia" w:ascii="_x000B__x000C_" w:hAnsi="_x000B__x000C_"/>
          <w:color w:val="000000"/>
          <w:szCs w:val="21"/>
        </w:rPr>
        <w:t>　　（1）施工场地具备施工条件的要求及完成的时间：已具备。</w:t>
      </w:r>
      <w:r>
        <w:rPr>
          <w:rFonts w:hint="eastAsia" w:ascii="_x000B__x000C_" w:hAnsi="_x000B__x000C_"/>
          <w:color w:val="000000"/>
          <w:szCs w:val="21"/>
        </w:rPr>
        <w:br w:type="textWrapping"/>
      </w:r>
      <w:r>
        <w:rPr>
          <w:rFonts w:hint="eastAsia" w:ascii="_x000B__x000C_" w:hAnsi="_x000B__x000C_"/>
          <w:color w:val="000000"/>
          <w:szCs w:val="21"/>
        </w:rPr>
        <w:t>　　（2）将施工所需的水、电、电讯线路接至施工场地的时间、地点和供应要求：已接通。</w:t>
      </w:r>
      <w:r>
        <w:rPr>
          <w:rFonts w:hint="eastAsia" w:ascii="_x000B__x000C_" w:hAnsi="_x000B__x000C_"/>
          <w:color w:val="000000"/>
          <w:szCs w:val="21"/>
        </w:rPr>
        <w:br w:type="textWrapping"/>
      </w:r>
      <w:r>
        <w:rPr>
          <w:rFonts w:hint="eastAsia" w:ascii="_x000B__x000C_" w:hAnsi="_x000B__x000C_"/>
          <w:color w:val="000000"/>
          <w:szCs w:val="21"/>
        </w:rPr>
        <w:t>　　（3）施工场地与公共道路的通道开通时间和要求：已开通满足施工需要的通道。</w:t>
      </w:r>
      <w:r>
        <w:rPr>
          <w:rFonts w:hint="eastAsia" w:ascii="_x000B__x000C_" w:hAnsi="_x000B__x000C_"/>
          <w:color w:val="000000"/>
          <w:szCs w:val="21"/>
        </w:rPr>
        <w:br w:type="textWrapping"/>
      </w:r>
      <w:r>
        <w:rPr>
          <w:rFonts w:hint="eastAsia" w:ascii="_x000B__x000C_" w:hAnsi="_x000B__x000C_"/>
          <w:color w:val="000000"/>
          <w:szCs w:val="21"/>
        </w:rPr>
        <w:t>　　（4）工程地质和地下管线资料的提供时间：已提供。</w:t>
      </w:r>
      <w:r>
        <w:rPr>
          <w:rFonts w:hint="eastAsia" w:ascii="_x000B__x000C_" w:hAnsi="_x000B__x000C_"/>
          <w:color w:val="000000"/>
          <w:szCs w:val="21"/>
        </w:rPr>
        <w:br w:type="textWrapping"/>
      </w:r>
      <w:r>
        <w:rPr>
          <w:rFonts w:hint="eastAsia" w:ascii="_x000B__x000C_" w:hAnsi="_x000B__x000C_"/>
          <w:color w:val="000000"/>
          <w:szCs w:val="21"/>
        </w:rPr>
        <w:t>　　（5）由发包人办理的施工所需证件、批件的名称和完成时间：按相关规定执行。</w:t>
      </w:r>
      <w:r>
        <w:rPr>
          <w:rFonts w:hint="eastAsia" w:ascii="_x000B__x000C_" w:hAnsi="_x000B__x000C_"/>
          <w:color w:val="000000"/>
          <w:szCs w:val="21"/>
        </w:rPr>
        <w:br w:type="textWrapping"/>
      </w:r>
      <w:r>
        <w:rPr>
          <w:rFonts w:hint="eastAsia" w:ascii="_x000B__x000C_" w:hAnsi="_x000B__x000C_"/>
          <w:color w:val="000000"/>
          <w:szCs w:val="21"/>
        </w:rPr>
        <w:t>　　（6）水准点与坐标控制点交验要求：无。</w:t>
      </w:r>
      <w:r>
        <w:rPr>
          <w:rFonts w:hint="eastAsia" w:ascii="_x000B__x000C_" w:hAnsi="_x000B__x000C_"/>
          <w:color w:val="000000"/>
          <w:szCs w:val="21"/>
        </w:rPr>
        <w:br w:type="textWrapping"/>
      </w:r>
      <w:r>
        <w:rPr>
          <w:rFonts w:hint="eastAsia" w:ascii="_x000B__x000C_" w:hAnsi="_x000B__x000C_"/>
          <w:color w:val="000000"/>
          <w:szCs w:val="21"/>
        </w:rPr>
        <w:t>　　（7）图纸会审和设计交底时间：已完成。</w:t>
      </w:r>
      <w:r>
        <w:rPr>
          <w:rFonts w:hint="eastAsia" w:ascii="_x000B__x000C_" w:hAnsi="_x000B__x000C_"/>
          <w:color w:val="000000"/>
          <w:szCs w:val="21"/>
        </w:rPr>
        <w:br w:type="textWrapping"/>
      </w:r>
      <w:r>
        <w:rPr>
          <w:rFonts w:hint="eastAsia" w:ascii="_x000B__x000C_" w:hAnsi="_x000B__x000C_"/>
          <w:color w:val="000000"/>
          <w:szCs w:val="21"/>
        </w:rPr>
        <w:t>　　（8）协调处理施工场地周围地下管线和邻近建筑物、构筑物（含文物保护建筑）、古树名木的保护工作：无。</w:t>
      </w:r>
      <w:r>
        <w:rPr>
          <w:rFonts w:hint="eastAsia" w:ascii="_x000B__x000C_" w:hAnsi="_x000B__x000C_"/>
          <w:color w:val="000000"/>
          <w:szCs w:val="21"/>
        </w:rPr>
        <w:br w:type="textWrapping"/>
      </w:r>
      <w:r>
        <w:rPr>
          <w:rFonts w:hint="eastAsia" w:ascii="_x000B__x000C_" w:hAnsi="_x000B__x000C_"/>
          <w:color w:val="000000"/>
          <w:szCs w:val="21"/>
        </w:rPr>
        <w:t>　  （9）双方约定发包人应做的其他工作：无。</w:t>
      </w:r>
    </w:p>
    <w:p w14:paraId="6F342A69">
      <w:pPr>
        <w:ind w:firstLine="440" w:firstLineChars="200"/>
        <w:rPr>
          <w:rFonts w:hint="eastAsia" w:ascii="_x000B__x000C_" w:hAnsi="_x000B__x000C_"/>
          <w:color w:val="000000"/>
          <w:szCs w:val="21"/>
        </w:rPr>
      </w:pPr>
      <w:r>
        <w:rPr>
          <w:rFonts w:hint="eastAsia" w:ascii="_x000B__x000C_" w:hAnsi="_x000B__x000C_"/>
          <w:color w:val="000000"/>
          <w:szCs w:val="21"/>
        </w:rPr>
        <w:t>8.2发包人委托承包人办理的工作：负责协调处理施工场地周围地下管线和邻近建筑物、构筑物（包括文物保护建筑）、古树名木的保护工作，承担有关费用。</w:t>
      </w:r>
      <w:r>
        <w:rPr>
          <w:rFonts w:hint="eastAsia" w:ascii="_x000B__x000C_" w:hAnsi="_x000B__x000C_"/>
          <w:color w:val="000000"/>
          <w:szCs w:val="21"/>
        </w:rPr>
        <w:br w:type="textWrapping"/>
      </w:r>
      <w:r>
        <w:rPr>
          <w:rFonts w:hint="eastAsia" w:ascii="_x000B__x000C_" w:hAnsi="_x000B__x000C_"/>
          <w:color w:val="000000"/>
          <w:szCs w:val="21"/>
        </w:rPr>
        <w:t xml:space="preserve">　　９、承包人工作9.1变更为：承包人应按约定时间和要求，完成以下工作。除非双方另有约定，承包人完成以下工作的费用已包含在本合同总价款中： </w:t>
      </w:r>
      <w:r>
        <w:rPr>
          <w:rFonts w:hint="eastAsia" w:ascii="_x000B__x000C_" w:hAnsi="_x000B__x000C_"/>
          <w:color w:val="000000"/>
          <w:szCs w:val="21"/>
        </w:rPr>
        <w:br w:type="textWrapping"/>
      </w:r>
      <w:r>
        <w:rPr>
          <w:rFonts w:hint="eastAsia" w:ascii="_x000B__x000C_" w:hAnsi="_x000B__x000C_"/>
          <w:color w:val="000000"/>
          <w:szCs w:val="21"/>
        </w:rPr>
        <w:t>　　（1）需由设计资质等级和业务范围允许的承包人完成的设计文件提交时间：按发包人要求提供。承包人进行设计的，应符合国家、北京市规定及行业标准，经发包人书面确认并满足发包人工程需求。否则，承包人应负责补充设计和增项施工，因此导致增加的费用由承包人自行承担，因此导致工程迟延完工的承包人应承担违约责任。</w:t>
      </w:r>
      <w:r>
        <w:rPr>
          <w:rFonts w:hint="eastAsia" w:ascii="_x000B__x000C_" w:hAnsi="_x000B__x000C_"/>
          <w:color w:val="000000"/>
          <w:szCs w:val="21"/>
        </w:rPr>
        <w:br w:type="textWrapping"/>
      </w:r>
      <w:r>
        <w:rPr>
          <w:rFonts w:hint="eastAsia" w:ascii="_x000B__x000C_" w:hAnsi="_x000B__x000C_"/>
          <w:color w:val="000000"/>
          <w:szCs w:val="21"/>
        </w:rPr>
        <w:t>　　（2）应提供计划、报表的名称及完成时间：每月【25】日前</w:t>
      </w:r>
      <w:r>
        <w:rPr>
          <w:rFonts w:hint="eastAsia"/>
          <w:color w:val="000000"/>
          <w:szCs w:val="21"/>
        </w:rPr>
        <w:t>向发包人、监理</w:t>
      </w:r>
      <w:r>
        <w:rPr>
          <w:rFonts w:hint="eastAsia" w:ascii="_x000B__x000C_" w:hAnsi="_x000B__x000C_"/>
          <w:color w:val="000000"/>
          <w:szCs w:val="21"/>
        </w:rPr>
        <w:t>提供下月工程进度计划及本月进度统计报表各8份。</w:t>
      </w:r>
      <w:r>
        <w:rPr>
          <w:rFonts w:hint="eastAsia" w:ascii="_x000B__x000C_" w:hAnsi="_x000B__x000C_"/>
          <w:color w:val="000000"/>
          <w:szCs w:val="21"/>
        </w:rPr>
        <w:br w:type="textWrapping"/>
      </w:r>
      <w:r>
        <w:rPr>
          <w:rFonts w:hint="eastAsia" w:ascii="_x000B__x000C_" w:hAnsi="_x000B__x000C_"/>
          <w:color w:val="000000"/>
          <w:szCs w:val="21"/>
        </w:rPr>
        <w:t>　　（3）承担施工安全保卫工作及非夜间施工照明的责任和要求：承包人应签署《施工安全责任书》，并执行本合同通用条款第9.1款第（3）项规定。</w:t>
      </w:r>
      <w:r>
        <w:rPr>
          <w:rFonts w:hint="eastAsia" w:ascii="_x000B__x000C_" w:hAnsi="_x000B__x000C_"/>
          <w:color w:val="000000"/>
          <w:szCs w:val="21"/>
        </w:rPr>
        <w:br w:type="textWrapping"/>
      </w:r>
      <w:r>
        <w:rPr>
          <w:rFonts w:hint="eastAsia" w:ascii="_x000B__x000C_" w:hAnsi="_x000B__x000C_"/>
          <w:color w:val="000000"/>
          <w:szCs w:val="21"/>
        </w:rPr>
        <w:t>　　（4）向发包人提供的办公和生活房屋及设施的要求：无。</w:t>
      </w:r>
      <w:r>
        <w:rPr>
          <w:rFonts w:hint="eastAsia" w:ascii="_x000B__x000C_" w:hAnsi="_x000B__x000C_"/>
          <w:color w:val="000000"/>
          <w:szCs w:val="21"/>
        </w:rPr>
        <w:br w:type="textWrapping"/>
      </w:r>
      <w:r>
        <w:rPr>
          <w:rFonts w:hint="eastAsia" w:ascii="_x000B__x000C_" w:hAnsi="_x000B__x000C_"/>
          <w:color w:val="000000"/>
          <w:szCs w:val="21"/>
        </w:rPr>
        <w:t>　　（5）需承包人办理的有关施工场地交通、环卫和施工噪音管理等手续：执行通用条款第9.1款第（5）项，由承包人负责，相关费用已包含在合同总价款中。</w:t>
      </w:r>
      <w:r>
        <w:rPr>
          <w:rFonts w:hint="eastAsia" w:ascii="_x000B__x000C_" w:hAnsi="_x000B__x000C_"/>
          <w:color w:val="000000"/>
          <w:szCs w:val="21"/>
        </w:rPr>
        <w:br w:type="textWrapping"/>
      </w:r>
      <w:r>
        <w:rPr>
          <w:rFonts w:hint="eastAsia" w:ascii="_x000B__x000C_" w:hAnsi="_x000B__x000C_"/>
          <w:color w:val="000000"/>
          <w:szCs w:val="21"/>
        </w:rPr>
        <w:t>　　（6）已完工程成品保护的特殊要求及费用承担：执行通用条款第9.1款第（6）项，由承包人负责，相关费用已包含在合同总价款中。</w:t>
      </w:r>
      <w:r>
        <w:rPr>
          <w:rFonts w:hint="eastAsia" w:ascii="_x000B__x000C_" w:hAnsi="_x000B__x000C_"/>
          <w:color w:val="000000"/>
          <w:szCs w:val="21"/>
        </w:rPr>
        <w:br w:type="textWrapping"/>
      </w:r>
      <w:r>
        <w:rPr>
          <w:rFonts w:hint="eastAsia" w:ascii="_x000B__x000C_" w:hAnsi="_x000B__x000C_"/>
          <w:color w:val="000000"/>
          <w:szCs w:val="21"/>
        </w:rPr>
        <w:t>　　（7）施工场地周围地下管线和邻近建筑物、构筑物（含文物保护建筑）、古树名木的保护要求及费用承担：执行通用条款第9.1款第（7）项，由</w:t>
      </w:r>
      <w:r>
        <w:rPr>
          <w:rFonts w:hint="eastAsia" w:ascii="宋体" w:hAnsi="宋体" w:cs="宋体"/>
          <w:color w:val="000000"/>
          <w:szCs w:val="21"/>
        </w:rPr>
        <w:t>承包人</w:t>
      </w:r>
      <w:r>
        <w:rPr>
          <w:rFonts w:hint="eastAsia" w:ascii="_x000B__x000C_" w:hAnsi="_x000B__x000C_"/>
          <w:color w:val="000000"/>
          <w:szCs w:val="21"/>
        </w:rPr>
        <w:t>负责，相关费用已包含在合同总价款中。</w:t>
      </w:r>
      <w:r>
        <w:rPr>
          <w:rFonts w:hint="eastAsia" w:ascii="_x000B__x000C_" w:hAnsi="_x000B__x000C_"/>
          <w:color w:val="000000"/>
          <w:szCs w:val="21"/>
        </w:rPr>
        <w:br w:type="textWrapping"/>
      </w:r>
      <w:r>
        <w:rPr>
          <w:rFonts w:hint="eastAsia" w:ascii="_x000B__x000C_" w:hAnsi="_x000B__x000C_"/>
          <w:color w:val="000000"/>
          <w:szCs w:val="21"/>
        </w:rPr>
        <w:t>　　（8）施工场地清洁卫生的要求：执行通用条款第9.1款第（8）项，由</w:t>
      </w:r>
      <w:r>
        <w:rPr>
          <w:rFonts w:hint="eastAsia" w:ascii="宋体" w:hAnsi="宋体" w:cs="宋体"/>
          <w:color w:val="000000"/>
          <w:szCs w:val="21"/>
        </w:rPr>
        <w:t>承包人</w:t>
      </w:r>
      <w:r>
        <w:rPr>
          <w:rFonts w:hint="eastAsia" w:ascii="_x000B__x000C_" w:hAnsi="_x000B__x000C_"/>
          <w:color w:val="000000"/>
          <w:szCs w:val="21"/>
        </w:rPr>
        <w:t>负责。此外，承包人负责清理、清运工程施工所产生的土方、垃圾及废料。</w:t>
      </w:r>
      <w:r>
        <w:rPr>
          <w:rFonts w:hint="eastAsia"/>
          <w:color w:val="000000"/>
          <w:szCs w:val="21"/>
        </w:rPr>
        <w:t>承包人必须做到工完清场，并符合有关行政法规规定的要求。</w:t>
      </w:r>
      <w:r>
        <w:rPr>
          <w:rFonts w:hint="eastAsia" w:ascii="_x000B__x000C_" w:hAnsi="_x000B__x000C_"/>
          <w:color w:val="000000"/>
          <w:szCs w:val="21"/>
        </w:rPr>
        <w:br w:type="textWrapping"/>
      </w:r>
      <w:r>
        <w:rPr>
          <w:rFonts w:hint="eastAsia" w:ascii="_x000B__x000C_" w:hAnsi="_x000B__x000C_"/>
          <w:color w:val="000000"/>
          <w:szCs w:val="21"/>
        </w:rPr>
        <w:t>　　（9）双方约定承包人应做的其他工作：承包人用电用水应安装水表、电表，并按照水电表读数结算工程用水、用电费用。</w:t>
      </w:r>
    </w:p>
    <w:p w14:paraId="5F95D794">
      <w:pPr>
        <w:ind w:firstLine="440" w:firstLineChars="200"/>
        <w:rPr>
          <w:rFonts w:hint="eastAsia" w:ascii="_x000B__x000C_" w:hAnsi="_x000B__x000C_"/>
          <w:color w:val="000000"/>
          <w:szCs w:val="21"/>
        </w:rPr>
      </w:pPr>
      <w:r>
        <w:rPr>
          <w:rFonts w:hint="eastAsia" w:ascii="_x000B__x000C_" w:hAnsi="_x000B__x000C_"/>
          <w:color w:val="000000"/>
          <w:szCs w:val="21"/>
        </w:rPr>
        <w:t>（10）报批报备报验手续：承包人按要求办理本项目所需的一切相关报批报备报验手续，费用已在合同总价中包含。</w:t>
      </w:r>
    </w:p>
    <w:p w14:paraId="1F203E51">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三、施工组织设计和工期 </w:t>
      </w:r>
      <w:r>
        <w:rPr>
          <w:rFonts w:hint="eastAsia" w:ascii="_x000B__x000C_" w:hAnsi="_x000B__x000C_"/>
          <w:color w:val="000000"/>
          <w:szCs w:val="21"/>
        </w:rPr>
        <w:br w:type="textWrapping"/>
      </w:r>
      <w:r>
        <w:rPr>
          <w:rFonts w:hint="eastAsia" w:ascii="_x000B__x000C_" w:hAnsi="_x000B__x000C_"/>
          <w:color w:val="000000"/>
          <w:szCs w:val="21"/>
        </w:rPr>
        <w:t xml:space="preserve">　　１０、进度计划 </w:t>
      </w:r>
      <w:r>
        <w:rPr>
          <w:rFonts w:hint="eastAsia" w:ascii="_x000B__x000C_" w:hAnsi="_x000B__x000C_"/>
          <w:color w:val="000000"/>
          <w:szCs w:val="21"/>
        </w:rPr>
        <w:br w:type="textWrapping"/>
      </w:r>
      <w:r>
        <w:rPr>
          <w:rFonts w:hint="eastAsia" w:ascii="_x000B__x000C_" w:hAnsi="_x000B__x000C_"/>
          <w:color w:val="000000"/>
          <w:szCs w:val="21"/>
        </w:rPr>
        <w:t>　　10.1承包人提供施工组织设计（施工方案）和进度计划的时间：开工前7日</w:t>
      </w:r>
      <w:r>
        <w:rPr>
          <w:rFonts w:hint="eastAsia" w:ascii="_x000B__x000C_" w:hAnsi="_x000B__x000C_"/>
          <w:color w:val="000000"/>
          <w:szCs w:val="21"/>
        </w:rPr>
        <w:br w:type="textWrapping"/>
      </w:r>
      <w:r>
        <w:rPr>
          <w:rFonts w:hint="eastAsia" w:ascii="_x000B__x000C_" w:hAnsi="_x000B__x000C_"/>
          <w:color w:val="000000"/>
          <w:szCs w:val="21"/>
        </w:rPr>
        <w:t>　　工程师确认的时间：工程师接到施工组织设计（施工方案）和进度计划后，应于5个工作日内进行确认。工程师未在该期限内确认的，视为未通过，承包人应向工程师征询修订意见</w:t>
      </w:r>
      <w:r>
        <w:rPr>
          <w:rFonts w:hint="eastAsia"/>
          <w:color w:val="000000"/>
          <w:szCs w:val="21"/>
        </w:rPr>
        <w:t>后，修订进度计划并按时重新提供</w:t>
      </w:r>
      <w:r>
        <w:rPr>
          <w:rFonts w:hint="eastAsia" w:ascii="_x000B__x000C_" w:hAnsi="_x000B__x000C_"/>
          <w:color w:val="000000"/>
          <w:szCs w:val="21"/>
        </w:rPr>
        <w:t>。</w:t>
      </w:r>
      <w:r>
        <w:rPr>
          <w:rFonts w:hint="eastAsia" w:ascii="_x000B__x000C_" w:hAnsi="_x000B__x000C_"/>
          <w:color w:val="000000"/>
          <w:szCs w:val="21"/>
        </w:rPr>
        <w:br w:type="textWrapping"/>
      </w:r>
      <w:r>
        <w:rPr>
          <w:rFonts w:hint="eastAsia" w:ascii="_x000B__x000C_" w:hAnsi="_x000B__x000C_"/>
          <w:color w:val="000000"/>
          <w:szCs w:val="21"/>
        </w:rPr>
        <w:t>　　10.2群体工程中有关进度计划的要求：无。</w:t>
      </w:r>
      <w:r>
        <w:rPr>
          <w:rFonts w:hint="eastAsia" w:ascii="_x000B__x000C_" w:hAnsi="_x000B__x000C_"/>
          <w:color w:val="000000"/>
          <w:szCs w:val="21"/>
        </w:rPr>
        <w:br w:type="textWrapping"/>
      </w:r>
      <w:r>
        <w:rPr>
          <w:rFonts w:hint="eastAsia" w:ascii="_x000B__x000C_" w:hAnsi="_x000B__x000C_"/>
          <w:color w:val="000000"/>
          <w:szCs w:val="21"/>
        </w:rPr>
        <w:t xml:space="preserve">　　１３、工期延误 </w:t>
      </w:r>
      <w:r>
        <w:rPr>
          <w:rFonts w:hint="eastAsia" w:ascii="_x000B__x000C_" w:hAnsi="_x000B__x000C_"/>
          <w:color w:val="000000"/>
          <w:szCs w:val="21"/>
        </w:rPr>
        <w:br w:type="textWrapping"/>
      </w:r>
      <w:r>
        <w:rPr>
          <w:rFonts w:hint="eastAsia" w:ascii="_x000B__x000C_" w:hAnsi="_x000B__x000C_"/>
          <w:color w:val="000000"/>
          <w:szCs w:val="21"/>
        </w:rPr>
        <w:t>　　13.1双方约定工期顺延的其他情况：执行通用条款第13.1款第（3）项至第（7）项。发包人原因导致延期开工的，工期相应顺延（发包人不承担其他责任包括但不限于费用补偿）。工期延误在关键线路上并符合影响总工期的条件，承包人对此负举证责任；包括工期等所有签证或索赔，承包人应依约定时间、程序、内容提出，逾期（即使发包人确认）无效。承包人违反其提供的进度计划（即阶段性工期），违约责任同违反总工期。</w:t>
      </w:r>
    </w:p>
    <w:p w14:paraId="2E16DD6B">
      <w:pPr>
        <w:ind w:firstLine="440" w:firstLineChars="200"/>
        <w:rPr>
          <w:rFonts w:hint="eastAsia" w:ascii="_x000B__x000C_" w:hAnsi="_x000B__x000C_"/>
          <w:color w:val="000000"/>
          <w:szCs w:val="21"/>
        </w:rPr>
      </w:pPr>
      <w:r>
        <w:rPr>
          <w:rFonts w:hint="eastAsia" w:ascii="_x000B__x000C_" w:hAnsi="_x000B__x000C_"/>
          <w:color w:val="000000"/>
          <w:szCs w:val="21"/>
        </w:rPr>
        <w:t>13.2承包人在专用条款第13.1款规定情况发生后3天内，应就延误的工期以书面形式向工程师提出报告。工程师在收到报告后5天内予以确认。承包人未在规定期限内提出工期延误书面报告的，视为工程无须延期。</w:t>
      </w:r>
    </w:p>
    <w:p w14:paraId="39B0F882">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四、质量与验收 </w:t>
      </w:r>
      <w:r>
        <w:rPr>
          <w:rFonts w:hint="eastAsia" w:ascii="_x000B__x000C_" w:hAnsi="_x000B__x000C_"/>
          <w:color w:val="000000"/>
          <w:szCs w:val="21"/>
        </w:rPr>
        <w:br w:type="textWrapping"/>
      </w:r>
      <w:r>
        <w:rPr>
          <w:rFonts w:hint="eastAsia" w:ascii="_x000B__x000C_" w:hAnsi="_x000B__x000C_"/>
          <w:color w:val="000000"/>
          <w:szCs w:val="21"/>
        </w:rPr>
        <w:t xml:space="preserve">　　１７、隐蔽工程和中间验收 </w:t>
      </w:r>
      <w:r>
        <w:rPr>
          <w:rFonts w:hint="eastAsia" w:ascii="_x000B__x000C_" w:hAnsi="_x000B__x000C_"/>
          <w:color w:val="000000"/>
          <w:szCs w:val="21"/>
        </w:rPr>
        <w:br w:type="textWrapping"/>
      </w:r>
      <w:r>
        <w:rPr>
          <w:rFonts w:hint="eastAsia" w:ascii="_x000B__x000C_" w:hAnsi="_x000B__x000C_"/>
          <w:color w:val="000000"/>
          <w:szCs w:val="21"/>
        </w:rPr>
        <w:t>　　17.1双方约定中间验收部位：按经发包人确认的施工组织设计执行。</w:t>
      </w:r>
      <w:r>
        <w:rPr>
          <w:rFonts w:hint="eastAsia"/>
          <w:color w:val="000000"/>
          <w:szCs w:val="21"/>
        </w:rPr>
        <w:t>隐蔽工程封闭前必须报发包人及相关单位验收，合格后方可进行下一道工序。</w:t>
      </w:r>
      <w:r>
        <w:rPr>
          <w:rFonts w:hint="eastAsia"/>
          <w:color w:val="000000"/>
          <w:szCs w:val="21"/>
        </w:rPr>
        <w:br w:type="textWrapping"/>
      </w:r>
      <w:r>
        <w:rPr>
          <w:rFonts w:hint="eastAsia" w:ascii="_x000B__x000C_" w:hAnsi="_x000B__x000C_"/>
          <w:color w:val="000000"/>
          <w:szCs w:val="21"/>
        </w:rPr>
        <w:br w:type="textWrapping"/>
      </w:r>
      <w:r>
        <w:rPr>
          <w:rFonts w:hint="eastAsia" w:ascii="_x000B__x000C_" w:hAnsi="_x000B__x000C_"/>
          <w:color w:val="000000"/>
          <w:szCs w:val="21"/>
        </w:rPr>
        <w:t xml:space="preserve">　　１９、工程试车 </w:t>
      </w:r>
      <w:r>
        <w:rPr>
          <w:rFonts w:hint="eastAsia" w:ascii="_x000B__x000C_" w:hAnsi="_x000B__x000C_"/>
          <w:color w:val="000000"/>
          <w:szCs w:val="21"/>
        </w:rPr>
        <w:br w:type="textWrapping"/>
      </w:r>
      <w:r>
        <w:rPr>
          <w:rFonts w:hint="eastAsia" w:ascii="_x000B__x000C_" w:hAnsi="_x000B__x000C_"/>
          <w:color w:val="000000"/>
          <w:szCs w:val="21"/>
        </w:rPr>
        <w:t>　　19.5试车费用的承担：无。</w:t>
      </w:r>
    </w:p>
    <w:p w14:paraId="31E68173">
      <w:pPr>
        <w:ind w:firstLine="440" w:firstLineChars="20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五、安全施工 </w:t>
      </w:r>
    </w:p>
    <w:p w14:paraId="04936D19">
      <w:pPr>
        <w:ind w:firstLine="420"/>
        <w:rPr>
          <w:rFonts w:hint="eastAsia" w:ascii="_x000B__x000C_" w:hAnsi="_x000B__x000C_"/>
          <w:color w:val="000000"/>
          <w:szCs w:val="21"/>
        </w:rPr>
      </w:pPr>
      <w:r>
        <w:rPr>
          <w:rFonts w:hint="eastAsia" w:ascii="_x000B__x000C_" w:hAnsi="_x000B__x000C_"/>
          <w:color w:val="000000"/>
          <w:szCs w:val="21"/>
        </w:rPr>
        <w:t>承包人在施工过程中如发生安全事故，应及时通知发包人，并采取积极措施减少或控制损失进一步扩大，因此导致人身伤亡或财产损失，由承包人自行负责，且发包人有权解除本合同。</w:t>
      </w:r>
      <w:r>
        <w:rPr>
          <w:rFonts w:hint="eastAsia"/>
          <w:color w:val="000000"/>
          <w:szCs w:val="21"/>
        </w:rPr>
        <w:t>由此导致工程停工或整改的，损失由承包人承担，工期不予顺延。</w:t>
      </w:r>
    </w:p>
    <w:p w14:paraId="084049FE">
      <w:pPr>
        <w:ind w:firstLine="42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六、合同价款与支付 </w:t>
      </w:r>
      <w:r>
        <w:rPr>
          <w:rFonts w:hint="eastAsia" w:ascii="_x000B__x000C_" w:hAnsi="_x000B__x000C_"/>
          <w:color w:val="000000"/>
          <w:szCs w:val="21"/>
        </w:rPr>
        <w:br w:type="textWrapping"/>
      </w:r>
      <w:r>
        <w:rPr>
          <w:rFonts w:hint="eastAsia" w:ascii="_x000B__x000C_" w:hAnsi="_x000B__x000C_"/>
          <w:color w:val="000000"/>
          <w:szCs w:val="21"/>
        </w:rPr>
        <w:t xml:space="preserve">　　２３、合同价款及调整 </w:t>
      </w:r>
      <w:r>
        <w:rPr>
          <w:rFonts w:hint="eastAsia" w:ascii="_x000B__x000C_" w:hAnsi="_x000B__x000C_"/>
          <w:color w:val="000000"/>
          <w:szCs w:val="21"/>
        </w:rPr>
        <w:br w:type="textWrapping"/>
      </w:r>
      <w:r>
        <w:rPr>
          <w:rFonts w:hint="eastAsia" w:ascii="_x000B__x000C_" w:hAnsi="_x000B__x000C_"/>
          <w:color w:val="000000"/>
          <w:szCs w:val="21"/>
        </w:rPr>
        <w:t>　　23.2本合同价款采用_</w:t>
      </w:r>
      <w:r>
        <w:rPr>
          <w:color w:val="000000"/>
          <w:szCs w:val="21"/>
        </w:rPr>
        <w:t>/</w:t>
      </w:r>
      <w:r>
        <w:rPr>
          <w:rFonts w:hint="eastAsia" w:ascii="_x000B__x000C_" w:hAnsi="_x000B__x000C_"/>
          <w:color w:val="000000"/>
          <w:szCs w:val="21"/>
        </w:rPr>
        <w:t xml:space="preserve">_方式确定。 </w:t>
      </w:r>
      <w:r>
        <w:rPr>
          <w:rFonts w:hint="eastAsia" w:ascii="_x000B__x000C_" w:hAnsi="_x000B__x000C_"/>
          <w:color w:val="000000"/>
          <w:szCs w:val="21"/>
        </w:rPr>
        <w:br w:type="textWrapping"/>
      </w:r>
      <w:r>
        <w:rPr>
          <w:rFonts w:hint="eastAsia" w:ascii="_x000B__x000C_" w:hAnsi="_x000B__x000C_"/>
          <w:color w:val="000000"/>
          <w:szCs w:val="21"/>
        </w:rPr>
        <w:t>　　（1）采用固定价格合同，合同价款中包含的风险范围：</w:t>
      </w:r>
      <w:r>
        <w:rPr>
          <w:rFonts w:hint="eastAsia" w:ascii="_x000B__x000C_" w:hAnsi="_x000B__x000C_"/>
          <w:color w:val="000000"/>
          <w:szCs w:val="21"/>
        </w:rPr>
        <w:br w:type="textWrapping"/>
      </w:r>
      <w:r>
        <w:rPr>
          <w:rFonts w:hint="eastAsia" w:ascii="_x000B__x000C_" w:hAnsi="_x000B__x000C_"/>
          <w:color w:val="000000"/>
          <w:szCs w:val="21"/>
        </w:rPr>
        <w:t>　　风险费用的计算方法：各种风险费用均包含在合同总价款中。</w:t>
      </w:r>
      <w:r>
        <w:rPr>
          <w:rFonts w:hint="eastAsia" w:ascii="_x000B__x000C_" w:hAnsi="_x000B__x000C_"/>
          <w:color w:val="000000"/>
          <w:szCs w:val="21"/>
        </w:rPr>
        <w:br w:type="textWrapping"/>
      </w:r>
      <w:r>
        <w:rPr>
          <w:rFonts w:hint="eastAsia" w:ascii="_x000B__x000C_" w:hAnsi="_x000B__x000C_"/>
          <w:color w:val="000000"/>
          <w:szCs w:val="21"/>
        </w:rPr>
        <w:t>　　风险范围以外合同价款调整方法：不调整。</w:t>
      </w:r>
      <w:r>
        <w:rPr>
          <w:rFonts w:hint="eastAsia" w:ascii="_x000B__x000C_" w:hAnsi="_x000B__x000C_"/>
          <w:color w:val="000000"/>
          <w:szCs w:val="21"/>
        </w:rPr>
        <w:br w:type="textWrapping"/>
      </w:r>
      <w:r>
        <w:rPr>
          <w:rFonts w:hint="eastAsia" w:ascii="_x000B__x000C_" w:hAnsi="_x000B__x000C_"/>
          <w:color w:val="000000"/>
          <w:szCs w:val="21"/>
        </w:rPr>
        <w:t>　　（2）采用可调价格合同，合同价款调整方法：无。</w:t>
      </w:r>
      <w:r>
        <w:rPr>
          <w:rFonts w:hint="eastAsia" w:ascii="_x000B__x000C_" w:hAnsi="_x000B__x000C_"/>
          <w:color w:val="000000"/>
          <w:szCs w:val="21"/>
        </w:rPr>
        <w:br w:type="textWrapping"/>
      </w:r>
      <w:r>
        <w:rPr>
          <w:rFonts w:hint="eastAsia" w:ascii="_x000B__x000C_" w:hAnsi="_x000B__x000C_"/>
          <w:color w:val="000000"/>
          <w:szCs w:val="21"/>
        </w:rPr>
        <w:t>　　（3）采用成本加酬金合同，有关成本和酬金的约定：无。</w:t>
      </w:r>
      <w:r>
        <w:rPr>
          <w:rFonts w:hint="eastAsia" w:ascii="_x000B__x000C_" w:hAnsi="_x000B__x000C_"/>
          <w:color w:val="000000"/>
          <w:szCs w:val="21"/>
        </w:rPr>
        <w:br w:type="textWrapping"/>
      </w:r>
      <w:r>
        <w:rPr>
          <w:rFonts w:hint="eastAsia" w:ascii="_x000B__x000C_" w:hAnsi="_x000B__x000C_"/>
          <w:color w:val="000000"/>
          <w:szCs w:val="21"/>
        </w:rPr>
        <w:t>　　23.3双方约定合同价款的其他调整因素：无。</w:t>
      </w:r>
    </w:p>
    <w:p w14:paraId="16D27F97">
      <w:pPr>
        <w:ind w:firstLine="420"/>
        <w:rPr>
          <w:rFonts w:hint="eastAsia" w:ascii="_x000B__x000C_" w:hAnsi="_x000B__x000C_"/>
          <w:color w:val="000000"/>
          <w:szCs w:val="21"/>
        </w:rPr>
      </w:pPr>
      <w:r>
        <w:rPr>
          <w:rFonts w:hint="eastAsia" w:ascii="_x000B__x000C_" w:hAnsi="_x000B__x000C_"/>
          <w:color w:val="000000"/>
          <w:szCs w:val="21"/>
        </w:rPr>
        <w:t>各类材料设备和人工的市场价格调整、汇率、税收政策调整等</w:t>
      </w:r>
      <w:r>
        <w:rPr>
          <w:rFonts w:hint="eastAsia"/>
          <w:color w:val="000000"/>
          <w:szCs w:val="21"/>
        </w:rPr>
        <w:t>各种风险费用已包含在合同总价款中，除计价办法明确规定可以调整工程价款外，本合同价款不因其他任何因素而调整。</w:t>
      </w:r>
    </w:p>
    <w:p w14:paraId="2CEEACBD">
      <w:pPr>
        <w:ind w:firstLine="440" w:firstLineChars="200"/>
        <w:rPr>
          <w:rFonts w:hint="eastAsia"/>
          <w:color w:val="000000"/>
        </w:rPr>
      </w:pPr>
      <w:r>
        <w:rPr>
          <w:rFonts w:hint="eastAsia" w:ascii="_x000B__x000C_" w:hAnsi="_x000B__x000C_"/>
          <w:color w:val="000000"/>
          <w:szCs w:val="21"/>
        </w:rPr>
        <w:t>23.4承包人应当在计价办法规定的调整工程价款的情况发生后3天内，将调整原因、金额及相关材料以书面形式通知监理工程师、发包人工程师及发包人预算管理人员，调整金额经监理工程师及发包人预算管理人员确认后作为工程款最终结算依据。承包人未在规定期限内提出价款变更申请并提交完整资料的，视为工程价款无须调整。</w:t>
      </w:r>
      <w:r>
        <w:rPr>
          <w:rFonts w:hint="eastAsia" w:ascii="_x000B__x000C_" w:hAnsi="_x000B__x000C_"/>
          <w:color w:val="000000"/>
          <w:szCs w:val="21"/>
        </w:rPr>
        <w:br w:type="textWrapping"/>
      </w:r>
      <w:r>
        <w:rPr>
          <w:rFonts w:hint="eastAsia" w:ascii="_x000B__x000C_" w:hAnsi="_x000B__x000C_"/>
          <w:color w:val="000000"/>
          <w:szCs w:val="21"/>
        </w:rPr>
        <w:t xml:space="preserve">　　２４、工程预付款 </w:t>
      </w:r>
      <w:r>
        <w:rPr>
          <w:rFonts w:hint="eastAsia" w:ascii="_x000B__x000C_" w:hAnsi="_x000B__x000C_"/>
          <w:color w:val="000000"/>
          <w:szCs w:val="21"/>
        </w:rPr>
        <w:br w:type="textWrapping"/>
      </w:r>
      <w:r>
        <w:rPr>
          <w:rFonts w:hint="eastAsia" w:ascii="_x000B__x000C_" w:hAnsi="_x000B__x000C_"/>
          <w:color w:val="000000"/>
          <w:szCs w:val="21"/>
        </w:rPr>
        <w:t>　　发包人向承包人预付工程款的时间和金额或占合同价款总额的比例：</w:t>
      </w:r>
      <w:r>
        <w:rPr>
          <w:rFonts w:hint="eastAsia"/>
        </w:rPr>
        <w:t>本工程合同签订</w:t>
      </w:r>
      <w:r>
        <w:rPr>
          <w:rFonts w:hint="eastAsia"/>
          <w:color w:val="000000"/>
        </w:rPr>
        <w:t>且承包人提供相应增值税专用发票后</w:t>
      </w:r>
      <w:r>
        <w:rPr>
          <w:color w:val="000000"/>
        </w:rPr>
        <w:t>20</w:t>
      </w:r>
      <w:r>
        <w:rPr>
          <w:rFonts w:hint="eastAsia"/>
          <w:color w:val="000000"/>
        </w:rPr>
        <w:t>个工作日内支付工程</w:t>
      </w:r>
      <w:r>
        <w:rPr>
          <w:rFonts w:hint="eastAsia"/>
          <w:color w:val="000000"/>
          <w:lang w:eastAsia="zh-CN"/>
        </w:rPr>
        <w:t>固定</w:t>
      </w:r>
      <w:r>
        <w:rPr>
          <w:rFonts w:hint="eastAsia"/>
          <w:color w:val="000000"/>
        </w:rPr>
        <w:t>总价的【</w:t>
      </w:r>
      <w:r>
        <w:rPr>
          <w:color w:val="000000"/>
        </w:rPr>
        <w:t>20%</w:t>
      </w:r>
      <w:r>
        <w:rPr>
          <w:rFonts w:hint="eastAsia"/>
          <w:color w:val="000000"/>
        </w:rPr>
        <w:t>】作为预付款（预付款含与工程相关的保险费用、</w:t>
      </w:r>
      <w:r>
        <w:rPr>
          <w:rFonts w:hint="eastAsia"/>
          <w:bCs/>
          <w:color w:val="000000"/>
          <w:u w:val="single"/>
        </w:rPr>
        <w:t>安全防护、文明施工措施费</w:t>
      </w:r>
      <w:r>
        <w:rPr>
          <w:rFonts w:hint="eastAsia"/>
          <w:color w:val="000000"/>
        </w:rPr>
        <w:t>）；</w:t>
      </w:r>
    </w:p>
    <w:p w14:paraId="59EB9340">
      <w:pPr>
        <w:ind w:firstLine="440" w:firstLineChars="200"/>
        <w:rPr>
          <w:rFonts w:hint="eastAsia" w:ascii="_x000B__x000C_" w:hAnsi="_x000B__x000C_"/>
          <w:color w:val="000000"/>
          <w:szCs w:val="21"/>
        </w:rPr>
      </w:pPr>
      <w:r>
        <w:rPr>
          <w:rFonts w:hint="eastAsia" w:ascii="_x000B__x000C_" w:hAnsi="_x000B__x000C_"/>
          <w:color w:val="000000"/>
          <w:szCs w:val="21"/>
        </w:rPr>
        <w:t>扣回工程款的时间、比例：在工程进度款中优先扣回。</w:t>
      </w:r>
      <w:r>
        <w:rPr>
          <w:rFonts w:hint="eastAsia" w:ascii="_x000B__x000C_" w:hAnsi="_x000B__x000C_"/>
          <w:color w:val="000000"/>
          <w:szCs w:val="21"/>
        </w:rPr>
        <w:br w:type="textWrapping"/>
      </w:r>
      <w:r>
        <w:rPr>
          <w:rFonts w:hint="eastAsia" w:ascii="_x000B__x000C_" w:hAnsi="_x000B__x000C_"/>
          <w:color w:val="000000"/>
          <w:szCs w:val="21"/>
        </w:rPr>
        <w:t xml:space="preserve">　　２５、工程量确认 </w:t>
      </w:r>
      <w:r>
        <w:rPr>
          <w:rFonts w:hint="eastAsia" w:ascii="_x000B__x000C_" w:hAnsi="_x000B__x000C_"/>
          <w:color w:val="000000"/>
          <w:szCs w:val="21"/>
        </w:rPr>
        <w:br w:type="textWrapping"/>
      </w:r>
      <w:r>
        <w:rPr>
          <w:rFonts w:hint="eastAsia" w:ascii="_x000B__x000C_" w:hAnsi="_x000B__x000C_"/>
          <w:color w:val="000000"/>
          <w:szCs w:val="21"/>
        </w:rPr>
        <w:t>　　25.1承包人向工程师提交已完工程量报告的时间：每月【5】日前</w:t>
      </w:r>
      <w:r>
        <w:rPr>
          <w:rFonts w:hint="eastAsia"/>
          <w:color w:val="000000"/>
          <w:szCs w:val="21"/>
        </w:rPr>
        <w:t>提供上月已完工工程量的统计报表及增减内容一式八份，报发包人及监理人审核确认。</w:t>
      </w:r>
      <w:r>
        <w:rPr>
          <w:rFonts w:hint="eastAsia" w:ascii="_x000B__x000C_" w:hAnsi="_x000B__x000C_"/>
          <w:color w:val="000000"/>
          <w:szCs w:val="21"/>
        </w:rPr>
        <w:br w:type="textWrapping"/>
      </w:r>
      <w:r>
        <w:rPr>
          <w:rFonts w:hint="eastAsia" w:ascii="_x000B__x000C_" w:hAnsi="_x000B__x000C_"/>
          <w:color w:val="000000"/>
          <w:szCs w:val="21"/>
        </w:rPr>
        <w:t xml:space="preserve">　　２６、工程款（进度款）支付 </w:t>
      </w:r>
      <w:r>
        <w:rPr>
          <w:rFonts w:hint="eastAsia" w:ascii="_x000B__x000C_" w:hAnsi="_x000B__x000C_"/>
          <w:color w:val="000000"/>
          <w:szCs w:val="21"/>
        </w:rPr>
        <w:br w:type="textWrapping"/>
      </w:r>
      <w:r>
        <w:rPr>
          <w:rFonts w:hint="eastAsia" w:ascii="_x000B__x000C_" w:hAnsi="_x000B__x000C_"/>
          <w:color w:val="000000"/>
          <w:szCs w:val="21"/>
        </w:rPr>
        <w:t>　　</w:t>
      </w:r>
      <w:r>
        <w:rPr>
          <w:rFonts w:ascii="宋体" w:hAnsi="宋体" w:cs="宋体"/>
          <w:color w:val="000000"/>
          <w:kern w:val="0"/>
          <w:szCs w:val="21"/>
        </w:rPr>
        <w:t>（1）整体工程竣工验收合格</w:t>
      </w:r>
      <w:r>
        <w:rPr>
          <w:rFonts w:hint="eastAsia" w:ascii="宋体" w:hAnsi="宋体" w:cs="宋体"/>
          <w:color w:val="000000"/>
          <w:kern w:val="0"/>
          <w:szCs w:val="21"/>
        </w:rPr>
        <w:t>且承包人向发包人办妥一切移交手续</w:t>
      </w:r>
      <w:r>
        <w:rPr>
          <w:rFonts w:ascii="宋体" w:hAnsi="宋体" w:cs="宋体"/>
          <w:color w:val="000000"/>
          <w:kern w:val="0"/>
          <w:szCs w:val="21"/>
        </w:rPr>
        <w:t>，支付至本合同工程</w:t>
      </w:r>
      <w:r>
        <w:rPr>
          <w:rFonts w:hint="eastAsia" w:ascii="宋体" w:hAnsi="宋体" w:cs="宋体"/>
          <w:color w:val="000000"/>
          <w:kern w:val="0"/>
          <w:szCs w:val="21"/>
          <w:lang w:eastAsia="zh-CN"/>
        </w:rPr>
        <w:t>固定</w:t>
      </w:r>
      <w:r>
        <w:rPr>
          <w:rFonts w:ascii="宋体" w:hAnsi="宋体" w:cs="宋体"/>
          <w:color w:val="000000"/>
          <w:kern w:val="0"/>
          <w:szCs w:val="21"/>
        </w:rPr>
        <w:t>总价款的</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w:t>
      </w:r>
      <w:r>
        <w:rPr>
          <w:rFonts w:hint="eastAsia" w:ascii="宋体" w:hAnsi="宋体" w:cs="宋体"/>
          <w:color w:val="000000"/>
          <w:kern w:val="0"/>
          <w:szCs w:val="21"/>
          <w:lang w:val="en-US" w:eastAsia="zh-CN"/>
        </w:rPr>
        <w:t>2</w:t>
      </w:r>
      <w:r>
        <w:rPr>
          <w:rFonts w:ascii="宋体" w:hAnsi="宋体" w:cs="宋体"/>
          <w:color w:val="000000"/>
          <w:kern w:val="0"/>
          <w:szCs w:val="21"/>
        </w:rPr>
        <w:t>）工程</w:t>
      </w:r>
      <w:r>
        <w:rPr>
          <w:rFonts w:hint="eastAsia" w:ascii="宋体" w:hAnsi="宋体" w:cs="宋体"/>
          <w:color w:val="000000"/>
          <w:kern w:val="0"/>
          <w:szCs w:val="21"/>
          <w:lang w:val="en-US" w:eastAsia="zh-CN"/>
        </w:rPr>
        <w:t>固定</w:t>
      </w:r>
      <w:r>
        <w:rPr>
          <w:rFonts w:ascii="宋体" w:hAnsi="宋体" w:cs="宋体"/>
          <w:color w:val="000000"/>
          <w:kern w:val="0"/>
          <w:szCs w:val="21"/>
        </w:rPr>
        <w:t>价款的</w:t>
      </w: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w:t>
      </w:r>
      <w:r>
        <w:rPr>
          <w:rFonts w:ascii="宋体" w:hAnsi="宋体" w:cs="宋体"/>
          <w:color w:val="000000"/>
          <w:kern w:val="0"/>
          <w:szCs w:val="21"/>
        </w:rPr>
        <w:t>作为工程质保金，在承包人严格履行保修服务承诺的前提下，发包人于保修期开始满</w:t>
      </w:r>
      <w:r>
        <w:rPr>
          <w:rFonts w:hint="eastAsia" w:ascii="宋体" w:hAnsi="宋体" w:cs="宋体"/>
          <w:color w:val="000000"/>
          <w:kern w:val="0"/>
          <w:szCs w:val="21"/>
          <w:lang w:val="en-US" w:eastAsia="zh-CN"/>
        </w:rPr>
        <w:t>两</w:t>
      </w:r>
      <w:r>
        <w:rPr>
          <w:rFonts w:ascii="宋体" w:hAnsi="宋体" w:cs="宋体"/>
          <w:color w:val="000000"/>
          <w:kern w:val="0"/>
          <w:szCs w:val="21"/>
        </w:rPr>
        <w:t>年后向</w:t>
      </w:r>
      <w:r>
        <w:rPr>
          <w:rFonts w:hint="eastAsia" w:ascii="宋体" w:hAnsi="宋体" w:cs="宋体"/>
          <w:color w:val="000000"/>
          <w:kern w:val="0"/>
          <w:szCs w:val="21"/>
        </w:rPr>
        <w:t>承包人</w:t>
      </w:r>
      <w:r>
        <w:rPr>
          <w:rFonts w:ascii="宋体" w:hAnsi="宋体" w:cs="宋体"/>
          <w:color w:val="000000"/>
          <w:kern w:val="0"/>
          <w:szCs w:val="21"/>
        </w:rPr>
        <w:t>支付（无息）</w:t>
      </w:r>
      <w:r>
        <w:rPr>
          <w:rFonts w:hint="eastAsia" w:ascii="宋体" w:hAnsi="宋体" w:cs="宋体"/>
          <w:color w:val="000000"/>
          <w:kern w:val="0"/>
          <w:szCs w:val="21"/>
        </w:rPr>
        <w:t>；（5）承包人提供相应增值税专用发票后，发包人按照上述方式支付进度款</w:t>
      </w:r>
      <w:r>
        <w:rPr>
          <w:rFonts w:ascii="宋体" w:hAnsi="宋体" w:cs="宋体"/>
          <w:color w:val="000000"/>
          <w:kern w:val="0"/>
          <w:szCs w:val="21"/>
        </w:rPr>
        <w:t>。</w:t>
      </w:r>
      <w:r>
        <w:rPr>
          <w:rFonts w:hint="eastAsia" w:ascii="_x000B__x000C_" w:hAnsi="_x000B__x000C_"/>
          <w:color w:val="000000"/>
          <w:szCs w:val="21"/>
        </w:rPr>
        <w:br w:type="textWrapping"/>
      </w:r>
      <w:r>
        <w:rPr>
          <w:rFonts w:hint="eastAsia" w:ascii="_x000B__x000C_" w:hAnsi="_x000B__x000C_"/>
          <w:color w:val="000000"/>
          <w:szCs w:val="21"/>
        </w:rPr>
        <w:t xml:space="preserve">　　七、材料设备供应 </w:t>
      </w:r>
    </w:p>
    <w:p w14:paraId="468334FD">
      <w:pPr>
        <w:ind w:firstLine="440" w:firstLineChars="200"/>
        <w:rPr>
          <w:rFonts w:hint="eastAsia" w:ascii="_x000B__x000C_" w:hAnsi="_x000B__x000C_"/>
          <w:color w:val="000000"/>
          <w:szCs w:val="21"/>
        </w:rPr>
      </w:pPr>
      <w:r>
        <w:rPr>
          <w:rFonts w:hint="eastAsia" w:ascii="_x000B__x000C_" w:hAnsi="_x000B__x000C_"/>
          <w:color w:val="000000"/>
          <w:szCs w:val="21"/>
        </w:rPr>
        <w:t xml:space="preserve">２７、发包人供应材料设备 </w:t>
      </w:r>
      <w:r>
        <w:rPr>
          <w:rFonts w:hint="eastAsia" w:ascii="_x000B__x000C_" w:hAnsi="_x000B__x000C_"/>
          <w:color w:val="000000"/>
          <w:szCs w:val="21"/>
        </w:rPr>
        <w:br w:type="textWrapping"/>
      </w:r>
      <w:r>
        <w:rPr>
          <w:rFonts w:hint="eastAsia" w:ascii="_x000B__x000C_" w:hAnsi="_x000B__x000C_"/>
          <w:color w:val="000000"/>
          <w:szCs w:val="21"/>
        </w:rPr>
        <w:t xml:space="preserve">　　27.4发包人供应的材料设备与一览表不符时，双方约定发包人承担责任如下： </w:t>
      </w:r>
      <w:r>
        <w:rPr>
          <w:rFonts w:hint="eastAsia" w:ascii="_x000B__x000C_" w:hAnsi="_x000B__x000C_"/>
          <w:color w:val="000000"/>
          <w:szCs w:val="21"/>
        </w:rPr>
        <w:br w:type="textWrapping"/>
      </w:r>
      <w:r>
        <w:rPr>
          <w:rFonts w:hint="eastAsia" w:ascii="_x000B__x000C_" w:hAnsi="_x000B__x000C_"/>
          <w:color w:val="000000"/>
          <w:szCs w:val="21"/>
        </w:rPr>
        <w:t>　　（1）材料设备单价与一览表不符：无。</w:t>
      </w:r>
      <w:r>
        <w:rPr>
          <w:rFonts w:hint="eastAsia" w:ascii="_x000B__x000C_" w:hAnsi="_x000B__x000C_"/>
          <w:color w:val="000000"/>
          <w:szCs w:val="21"/>
        </w:rPr>
        <w:br w:type="textWrapping"/>
      </w:r>
      <w:r>
        <w:rPr>
          <w:rFonts w:hint="eastAsia" w:ascii="_x000B__x000C_" w:hAnsi="_x000B__x000C_"/>
          <w:color w:val="000000"/>
          <w:szCs w:val="21"/>
        </w:rPr>
        <w:t>　　（2）材料设备的品种、规格、型号、质量等级与一览表不符：无。</w:t>
      </w:r>
      <w:r>
        <w:rPr>
          <w:rFonts w:hint="eastAsia" w:ascii="_x000B__x000C_" w:hAnsi="_x000B__x000C_"/>
          <w:color w:val="000000"/>
          <w:szCs w:val="21"/>
        </w:rPr>
        <w:br w:type="textWrapping"/>
      </w:r>
      <w:r>
        <w:rPr>
          <w:rFonts w:hint="eastAsia" w:ascii="_x000B__x000C_" w:hAnsi="_x000B__x000C_"/>
          <w:color w:val="000000"/>
          <w:szCs w:val="21"/>
        </w:rPr>
        <w:t>　　（3）承包人可代为调剂串换的材料：无。</w:t>
      </w:r>
      <w:r>
        <w:rPr>
          <w:rFonts w:hint="eastAsia" w:ascii="_x000B__x000C_" w:hAnsi="_x000B__x000C_"/>
          <w:color w:val="000000"/>
          <w:szCs w:val="21"/>
        </w:rPr>
        <w:br w:type="textWrapping"/>
      </w:r>
      <w:r>
        <w:rPr>
          <w:rFonts w:hint="eastAsia" w:ascii="_x000B__x000C_" w:hAnsi="_x000B__x000C_"/>
          <w:color w:val="000000"/>
          <w:szCs w:val="21"/>
        </w:rPr>
        <w:t>　　（4）到货地点与一览表不符：无。</w:t>
      </w:r>
      <w:r>
        <w:rPr>
          <w:rFonts w:hint="eastAsia" w:ascii="_x000B__x000C_" w:hAnsi="_x000B__x000C_"/>
          <w:color w:val="000000"/>
          <w:szCs w:val="21"/>
        </w:rPr>
        <w:br w:type="textWrapping"/>
      </w:r>
      <w:r>
        <w:rPr>
          <w:rFonts w:hint="eastAsia" w:ascii="_x000B__x000C_" w:hAnsi="_x000B__x000C_"/>
          <w:color w:val="000000"/>
          <w:szCs w:val="21"/>
        </w:rPr>
        <w:t>　　（5）供应数量与一览表不符：无。</w:t>
      </w:r>
      <w:r>
        <w:rPr>
          <w:rFonts w:hint="eastAsia" w:ascii="_x000B__x000C_" w:hAnsi="_x000B__x000C_"/>
          <w:color w:val="000000"/>
          <w:szCs w:val="21"/>
        </w:rPr>
        <w:br w:type="textWrapping"/>
      </w:r>
      <w:r>
        <w:rPr>
          <w:rFonts w:hint="eastAsia" w:ascii="_x000B__x000C_" w:hAnsi="_x000B__x000C_"/>
          <w:color w:val="000000"/>
          <w:szCs w:val="21"/>
        </w:rPr>
        <w:t>　　（6）到货时间与一览表不符：无。</w:t>
      </w:r>
    </w:p>
    <w:p w14:paraId="22027AFE">
      <w:pPr>
        <w:ind w:firstLine="440" w:firstLineChars="200"/>
        <w:rPr>
          <w:rFonts w:hint="eastAsia" w:ascii="_x000B__x000C_" w:hAnsi="_x000B__x000C_"/>
          <w:color w:val="000000"/>
          <w:szCs w:val="21"/>
        </w:rPr>
      </w:pPr>
      <w:r>
        <w:rPr>
          <w:rFonts w:hint="eastAsia"/>
          <w:color w:val="000000"/>
          <w:szCs w:val="21"/>
        </w:rPr>
        <w:t>发包人提供的材料如需材料复试，此部分费用已包含在合同价款中。</w:t>
      </w:r>
      <w:r>
        <w:rPr>
          <w:rFonts w:hint="eastAsia" w:ascii="_x000B__x000C_" w:hAnsi="_x000B__x000C_"/>
          <w:color w:val="000000"/>
          <w:szCs w:val="21"/>
        </w:rPr>
        <w:br w:type="textWrapping"/>
      </w:r>
      <w:r>
        <w:rPr>
          <w:rFonts w:hint="eastAsia" w:ascii="_x000B__x000C_" w:hAnsi="_x000B__x000C_"/>
          <w:color w:val="000000"/>
          <w:szCs w:val="21"/>
        </w:rPr>
        <w:t>　　27.6发包人供应材料设备的结算方法：无。</w:t>
      </w:r>
      <w:r>
        <w:rPr>
          <w:rFonts w:hint="eastAsia" w:ascii="_x000B__x000C_" w:hAnsi="_x000B__x000C_"/>
          <w:color w:val="000000"/>
          <w:szCs w:val="21"/>
        </w:rPr>
        <w:br w:type="textWrapping"/>
      </w:r>
      <w:r>
        <w:rPr>
          <w:rFonts w:hint="eastAsia" w:ascii="_x000B__x000C_" w:hAnsi="_x000B__x000C_"/>
          <w:color w:val="000000"/>
          <w:szCs w:val="21"/>
        </w:rPr>
        <w:t xml:space="preserve">　　２８、承包人采购材料设备 </w:t>
      </w:r>
      <w:r>
        <w:rPr>
          <w:rFonts w:hint="eastAsia" w:ascii="_x000B__x000C_" w:hAnsi="_x000B__x000C_"/>
          <w:color w:val="000000"/>
          <w:szCs w:val="21"/>
        </w:rPr>
        <w:br w:type="textWrapping"/>
      </w:r>
      <w:r>
        <w:rPr>
          <w:rFonts w:hint="eastAsia" w:ascii="_x000B__x000C_" w:hAnsi="_x000B__x000C_"/>
          <w:color w:val="000000"/>
          <w:szCs w:val="21"/>
        </w:rPr>
        <w:t>　　</w:t>
      </w:r>
      <w:r>
        <w:rPr>
          <w:rFonts w:hint="eastAsia"/>
          <w:color w:val="000000"/>
          <w:szCs w:val="21"/>
        </w:rPr>
        <w:t>28.1承包人采购材料设备的约定：承包人采购材料设备应符合以下要求：（1）承包人保证提供的全部材料设备为未使用过的全新设备，产地、名称、规格型号详实。（2）承包人提供全部材料设备应为合格产品，进场材料产品说明书、检测报告、合格证等质量证明文件必须齐全，提供的厂家证明文件必须真实有效，符合相关国家标准或行业标准，能够达到减少室内环境污染的目的，严禁使用淘汰产品；无相应国家标准和行业标准的，应符合产品说明书和相关设备的正常使用功能并实现发包人的使用目的。（3）</w:t>
      </w:r>
      <w:r>
        <w:rPr>
          <w:rFonts w:hint="eastAsia" w:ascii="宋体" w:hAnsi="宋体" w:cs="宋体"/>
          <w:color w:val="000000"/>
          <w:szCs w:val="21"/>
        </w:rPr>
        <w:t>承包人</w:t>
      </w:r>
      <w:r>
        <w:rPr>
          <w:rFonts w:hint="eastAsia"/>
          <w:color w:val="000000"/>
          <w:szCs w:val="21"/>
        </w:rPr>
        <w:t>采购材料、设备应符合设计要求，并提供材料设备明细、价格清单，由发包人书面审查认可后方可购买。木装饰墙和软包所使用的材料应严格进行防火处理。（4）若本合同签订前，承包人已经提供材料设备样品，则承包人供货质量应当与双方封样样品一致。（5）前述质量标准存在不一致或冲突的，按照最高或最严格或对发包人最有利的质量标准执行。（6）到场材料必须报发包人及相关单位验收并按北京市资料管理规程的要求进行复试，合格后方可使用。</w:t>
      </w:r>
    </w:p>
    <w:p w14:paraId="18D222E1">
      <w:pPr>
        <w:ind w:firstLine="420"/>
        <w:rPr>
          <w:rFonts w:ascii="_x000B__x000C_" w:hAnsi="_x000B__x000C_"/>
          <w:color w:val="000000"/>
          <w:szCs w:val="21"/>
        </w:rPr>
      </w:pPr>
      <w:r>
        <w:rPr>
          <w:rFonts w:hint="eastAsia" w:ascii="_x000B__x000C_" w:hAnsi="_x000B__x000C_"/>
          <w:color w:val="000000"/>
          <w:szCs w:val="21"/>
        </w:rPr>
        <w:t>八、工程变更</w:t>
      </w:r>
    </w:p>
    <w:p w14:paraId="1A22B651">
      <w:pPr>
        <w:ind w:firstLine="420"/>
        <w:rPr>
          <w:rFonts w:hint="eastAsia" w:ascii="_x000B__x000C_" w:hAnsi="_x000B__x000C_"/>
          <w:color w:val="000000"/>
          <w:szCs w:val="21"/>
        </w:rPr>
      </w:pPr>
      <w:r>
        <w:rPr>
          <w:rFonts w:hint="eastAsia" w:ascii="_x000B__x000C_" w:hAnsi="_x000B__x000C_"/>
          <w:color w:val="000000"/>
          <w:szCs w:val="21"/>
        </w:rPr>
        <w:t xml:space="preserve"> </w:t>
      </w:r>
      <w:r>
        <w:t>31.5　工程师确认增加的工程变更价款作为追加合同价款在最终结算时支付。</w:t>
      </w:r>
    </w:p>
    <w:p w14:paraId="39943267">
      <w:pPr>
        <w:rPr>
          <w:rFonts w:hint="eastAsia" w:ascii="_x000B__x000C_" w:hAnsi="_x000B__x000C_"/>
          <w:color w:val="000000"/>
          <w:szCs w:val="21"/>
        </w:rPr>
      </w:pPr>
      <w:r>
        <w:rPr>
          <w:rFonts w:hint="eastAsia" w:ascii="_x000B__x000C_" w:hAnsi="_x000B__x000C_"/>
          <w:color w:val="000000"/>
          <w:szCs w:val="21"/>
        </w:rPr>
        <w:t>　　九、竣工验收与结算</w:t>
      </w:r>
    </w:p>
    <w:p w14:paraId="1BA7CEA5">
      <w:pPr>
        <w:ind w:firstLine="405"/>
        <w:rPr>
          <w:rFonts w:hint="eastAsia" w:ascii="_x000B__x000C_" w:hAnsi="_x000B__x000C_"/>
          <w:color w:val="000000"/>
          <w:szCs w:val="21"/>
        </w:rPr>
      </w:pPr>
      <w:r>
        <w:rPr>
          <w:rFonts w:hint="eastAsia" w:ascii="_x000B__x000C_" w:hAnsi="_x000B__x000C_"/>
          <w:color w:val="000000"/>
          <w:szCs w:val="21"/>
        </w:rPr>
        <w:t xml:space="preserve">３２、竣工验收 </w:t>
      </w:r>
      <w:r>
        <w:rPr>
          <w:rFonts w:hint="eastAsia" w:ascii="_x000B__x000C_" w:hAnsi="_x000B__x000C_"/>
          <w:color w:val="000000"/>
          <w:szCs w:val="21"/>
        </w:rPr>
        <w:br w:type="textWrapping"/>
      </w:r>
      <w:r>
        <w:rPr>
          <w:rFonts w:hint="eastAsia" w:ascii="_x000B__x000C_" w:hAnsi="_x000B__x000C_"/>
          <w:color w:val="000000"/>
          <w:szCs w:val="21"/>
        </w:rPr>
        <w:t>　　32.1承包人提供竣工图的约定：工程竣工验收合格后【10】日内承包人免费提供【8】套竣工图纸及相关竣工资料（含电子版）</w:t>
      </w:r>
      <w:r>
        <w:rPr>
          <w:rFonts w:hint="eastAsia" w:ascii="_x000B__x000C_" w:hAnsi="_x000B__x000C_"/>
          <w:color w:val="000000"/>
          <w:szCs w:val="21"/>
        </w:rPr>
        <w:br w:type="textWrapping"/>
      </w:r>
      <w:r>
        <w:rPr>
          <w:rFonts w:hint="eastAsia" w:ascii="_x000B__x000C_" w:hAnsi="_x000B__x000C_"/>
          <w:color w:val="000000"/>
          <w:szCs w:val="21"/>
        </w:rPr>
        <w:t>　　32.6中间交工工程的范围和竣工时间：按经发包人确认的施工组织设计执行。</w:t>
      </w:r>
    </w:p>
    <w:p w14:paraId="0A76699D">
      <w:pPr>
        <w:ind w:firstLine="405"/>
        <w:rPr>
          <w:rFonts w:hint="eastAsia"/>
          <w:color w:val="000000"/>
          <w:szCs w:val="21"/>
        </w:rPr>
      </w:pPr>
      <w:r>
        <w:rPr>
          <w:rFonts w:hint="eastAsia"/>
          <w:color w:val="000000"/>
          <w:szCs w:val="21"/>
        </w:rPr>
        <w:t>32.9 竣工验收前，承包人应负责提交工程竣工报告、工程质量评估报告、质量检查报告、完整的技术档案和施工管理资料、材料设备进场试验报告、工程质量检测和功能性试验资料、施工单位签署的工程质量保修书，并承担上述资料产生的一切费用。</w:t>
      </w:r>
    </w:p>
    <w:p w14:paraId="52E4F085">
      <w:pPr>
        <w:ind w:firstLine="405"/>
        <w:rPr>
          <w:rFonts w:hint="eastAsia" w:ascii="_x000B__x000C_" w:hAnsi="_x000B__x000C_"/>
          <w:color w:val="000000"/>
          <w:szCs w:val="21"/>
        </w:rPr>
      </w:pPr>
      <w:r>
        <w:rPr>
          <w:rFonts w:hint="eastAsia" w:ascii="_x000B__x000C_" w:hAnsi="_x000B__x000C_"/>
          <w:color w:val="000000"/>
          <w:szCs w:val="21"/>
        </w:rPr>
        <w:t xml:space="preserve">十、违约、索赔和争议 </w:t>
      </w:r>
      <w:r>
        <w:rPr>
          <w:rFonts w:hint="eastAsia" w:ascii="_x000B__x000C_" w:hAnsi="_x000B__x000C_"/>
          <w:color w:val="000000"/>
          <w:szCs w:val="21"/>
        </w:rPr>
        <w:br w:type="textWrapping"/>
      </w:r>
      <w:r>
        <w:rPr>
          <w:rFonts w:hint="eastAsia" w:ascii="_x000B__x000C_" w:hAnsi="_x000B__x000C_"/>
          <w:color w:val="000000"/>
          <w:szCs w:val="21"/>
        </w:rPr>
        <w:t xml:space="preserve">　　３５、违约 </w:t>
      </w:r>
      <w:r>
        <w:rPr>
          <w:rFonts w:hint="eastAsia" w:ascii="_x000B__x000C_" w:hAnsi="_x000B__x000C_"/>
          <w:color w:val="000000"/>
          <w:szCs w:val="21"/>
        </w:rPr>
        <w:br w:type="textWrapping"/>
      </w:r>
      <w:r>
        <w:rPr>
          <w:rFonts w:hint="eastAsia" w:ascii="_x000B__x000C_" w:hAnsi="_x000B__x000C_"/>
          <w:color w:val="000000"/>
          <w:szCs w:val="21"/>
        </w:rPr>
        <w:t xml:space="preserve">　　35.1本合同中关于发包人违约的具体责任如下： </w:t>
      </w:r>
      <w:r>
        <w:rPr>
          <w:rFonts w:hint="eastAsia" w:ascii="_x000B__x000C_" w:hAnsi="_x000B__x000C_"/>
          <w:color w:val="000000"/>
          <w:szCs w:val="21"/>
        </w:rPr>
        <w:br w:type="textWrapping"/>
      </w:r>
      <w:r>
        <w:rPr>
          <w:rFonts w:hint="eastAsia" w:ascii="_x000B__x000C_" w:hAnsi="_x000B__x000C_"/>
          <w:color w:val="000000"/>
          <w:szCs w:val="21"/>
        </w:rPr>
        <w:t>　　本合同通用条款第24条约定发包人违约应承担的违约责任：执行通用条款。</w:t>
      </w:r>
      <w:r>
        <w:rPr>
          <w:rFonts w:hint="eastAsia" w:ascii="_x000B__x000C_" w:hAnsi="_x000B__x000C_"/>
          <w:color w:val="000000"/>
          <w:szCs w:val="21"/>
        </w:rPr>
        <w:br w:type="textWrapping"/>
      </w:r>
      <w:r>
        <w:rPr>
          <w:rFonts w:hint="eastAsia" w:ascii="_x000B__x000C_" w:hAnsi="_x000B__x000C_"/>
          <w:color w:val="000000"/>
          <w:szCs w:val="21"/>
        </w:rPr>
        <w:t>　　本合同通用条款第26.4款约定发包人违约应承担的违约责任：执行通用条款。</w:t>
      </w:r>
      <w:r>
        <w:rPr>
          <w:rFonts w:hint="eastAsia" w:ascii="_x000B__x000C_" w:hAnsi="_x000B__x000C_"/>
          <w:color w:val="000000"/>
          <w:szCs w:val="21"/>
        </w:rPr>
        <w:br w:type="textWrapping"/>
      </w:r>
      <w:r>
        <w:rPr>
          <w:rFonts w:hint="eastAsia" w:ascii="_x000B__x000C_" w:hAnsi="_x000B__x000C_"/>
          <w:color w:val="000000"/>
          <w:szCs w:val="21"/>
        </w:rPr>
        <w:t>　　本合同通用条款第33.3款变更为：送审结算报告及结算资料经发包人或其委托的单位审核完成后在合同约定期限内无正当理由不支付工程竣工结算价款，自合同约定期限满后起按同期贷款基准利率承担违约责任。</w:t>
      </w:r>
      <w:r>
        <w:rPr>
          <w:rFonts w:ascii="_x000B__x000C_" w:hAnsi="_x000B__x000C_"/>
          <w:color w:val="000000"/>
          <w:szCs w:val="21"/>
        </w:rPr>
        <w:br w:type="textWrapping"/>
      </w:r>
      <w:r>
        <w:rPr>
          <w:rFonts w:hint="eastAsia" w:ascii="_x000B__x000C_" w:hAnsi="_x000B__x000C_"/>
          <w:color w:val="000000"/>
          <w:szCs w:val="21"/>
        </w:rPr>
        <w:t>　　双方约定的发包人其他违约责任：发包人无故逾期付款的，除承担银行同期贷款基准利率计算的利息外，不承担其他违约责任；同时，承包人不能因此而拒绝施工。</w:t>
      </w:r>
    </w:p>
    <w:p w14:paraId="36E43DB8">
      <w:pPr>
        <w:rPr>
          <w:rFonts w:hint="eastAsia" w:ascii="_x000B__x000C_" w:hAnsi="_x000B__x000C_"/>
          <w:color w:val="000000"/>
          <w:szCs w:val="21"/>
        </w:rPr>
      </w:pPr>
      <w:r>
        <w:rPr>
          <w:rFonts w:hint="eastAsia" w:ascii="_x000B__x000C_" w:hAnsi="_x000B__x000C_"/>
          <w:color w:val="000000"/>
          <w:szCs w:val="21"/>
        </w:rPr>
        <w:t xml:space="preserve">　　35.2本合同中关于承包人违约的具体责任如下： </w:t>
      </w:r>
      <w:r>
        <w:rPr>
          <w:rFonts w:hint="eastAsia" w:ascii="_x000B__x000C_" w:hAnsi="_x000B__x000C_"/>
          <w:color w:val="000000"/>
          <w:szCs w:val="21"/>
        </w:rPr>
        <w:br w:type="textWrapping"/>
      </w:r>
      <w:r>
        <w:rPr>
          <w:rFonts w:hint="eastAsia" w:ascii="_x000B__x000C_" w:hAnsi="_x000B__x000C_"/>
          <w:color w:val="000000"/>
          <w:szCs w:val="21"/>
        </w:rPr>
        <w:t>　　本合同通用条款第14.2款约定承包人违约承担的违约责任：承包人工期每延误一天（包括延期开工、延期完成节点工作及延期竣工），承担本工程结算总价或合同总价（以高者为准）【0.3】%/天的违约金，迟延超过15日，发包人有权解除本合同。</w:t>
      </w:r>
      <w:r>
        <w:rPr>
          <w:rFonts w:hint="eastAsia" w:ascii="_x000B__x000C_" w:hAnsi="_x000B__x000C_"/>
          <w:color w:val="000000"/>
          <w:szCs w:val="21"/>
        </w:rPr>
        <w:br w:type="textWrapping"/>
      </w:r>
      <w:r>
        <w:rPr>
          <w:rFonts w:hint="eastAsia" w:ascii="_x000B__x000C_" w:hAnsi="_x000B__x000C_"/>
          <w:color w:val="000000"/>
          <w:szCs w:val="21"/>
        </w:rPr>
        <w:t>　　本合同通用条款第15.1款约定承包人违约应承担的违约责任：如因承包人原因工程质量达不到合格标准或未通过验收，承包人承担由此造成的一切后果，且发包人有权要求承包人整改直至工程达到合格标准并通过验收，因此导致工程逾期竣工的，承包人应根据前款规定承担迟延履约的责任。</w:t>
      </w:r>
      <w:r>
        <w:rPr>
          <w:rFonts w:hint="eastAsia" w:ascii="_x000B__x000C_" w:hAnsi="_x000B__x000C_"/>
          <w:color w:val="000000"/>
          <w:szCs w:val="21"/>
        </w:rPr>
        <w:br w:type="textWrapping"/>
      </w:r>
      <w:r>
        <w:rPr>
          <w:rFonts w:hint="eastAsia" w:ascii="_x000B__x000C_" w:hAnsi="_x000B__x000C_"/>
          <w:color w:val="000000"/>
          <w:szCs w:val="21"/>
        </w:rPr>
        <w:t>　　双方约定的承包人其他违约责任：如因承包人提供材料设备或工程质量缺陷或瑕疵导致安全事故、造成人身伤亡或者财产损失的，承包人应承担全部责任。因此导致发包人遭受的经济损失、第三方索赔或者政府部门处罚，承包人应承担赔偿责任，且此项责任不因设备及工程保修期的届满而免除。</w:t>
      </w:r>
    </w:p>
    <w:p w14:paraId="4B80D26F">
      <w:pPr>
        <w:ind w:firstLine="440" w:firstLineChars="200"/>
        <w:rPr>
          <w:rFonts w:hint="eastAsia" w:ascii="_x000B__x000C_" w:hAnsi="_x000B__x000C_"/>
          <w:color w:val="000000"/>
          <w:szCs w:val="21"/>
        </w:rPr>
      </w:pPr>
      <w:r>
        <w:rPr>
          <w:rFonts w:hint="eastAsia" w:ascii="_x000B__x000C_" w:hAnsi="_x000B__x000C_"/>
          <w:color w:val="000000"/>
          <w:szCs w:val="21"/>
        </w:rPr>
        <w:t>承包人违反本合同规定的其他义务的，每出现一次，应向发包人支付本工程结算总价或合同总价（以高者为准）【0.3】%/次的违约金，且承包人应按发包人要求及时改正。承包人未按发包人要求改正或累计出现【3】次违约情形的，发包人有权解除本合同。</w:t>
      </w:r>
    </w:p>
    <w:p w14:paraId="3D8F178D">
      <w:pPr>
        <w:ind w:firstLine="440" w:firstLineChars="200"/>
        <w:rPr>
          <w:rFonts w:ascii="_x000B__x000C_" w:hAnsi="_x000B__x000C_"/>
          <w:color w:val="000000"/>
          <w:szCs w:val="21"/>
        </w:rPr>
      </w:pPr>
      <w:r>
        <w:rPr>
          <w:rFonts w:hint="eastAsia" w:ascii="_x000B__x000C_" w:hAnsi="_x000B__x000C_"/>
          <w:color w:val="000000"/>
          <w:szCs w:val="21"/>
        </w:rPr>
        <w:t>因承包人违约导致发包人解除本合同的，承包人应向发包人支付合同总价款【30】％的违约金，并于收到解除通知后【7】日内与发包人办理工程交接手续并自行承担费用将设备运出施工地点、退还未经发包人验收合格部分的工程款。承包人支付违约金不足以赔偿发包人损失（包括但不限于工期延误损失、另行聘请施工单位的费用和差价损失等）的，发包人有权就不足部分向承包人追偿。如承包人收到发包人解除通知后【7】日内未将设备运出施工地点，则发包人有权自行处置承包人滞留在施工地点的设备及材料，相关费用由承包人承担。</w:t>
      </w:r>
    </w:p>
    <w:p w14:paraId="13F3E1FE">
      <w:pPr>
        <w:ind w:firstLine="440" w:firstLineChars="200"/>
        <w:rPr>
          <w:rFonts w:hint="eastAsia" w:ascii="_x000B__x000C_" w:hAnsi="_x000B__x000C_"/>
          <w:color w:val="000000"/>
          <w:szCs w:val="21"/>
        </w:rPr>
      </w:pPr>
      <w:r>
        <w:rPr>
          <w:rFonts w:hint="eastAsia" w:ascii="_x000B__x000C_" w:hAnsi="_x000B__x000C_"/>
          <w:color w:val="000000"/>
          <w:szCs w:val="21"/>
        </w:rPr>
        <w:t>在本工程竣工验收后，承包人应按照发包人通知的时间办理交接手续，不得以竣工结算未完成拖延或拒绝交付，否则每逾期一天，应按照本工程结算总价或合同总价（以高者为准）【0.3】%向发包人支付违约金。</w:t>
      </w:r>
    </w:p>
    <w:p w14:paraId="3112D3A6">
      <w:pPr>
        <w:ind w:firstLine="440" w:firstLineChars="200"/>
        <w:rPr>
          <w:rFonts w:hint="eastAsia" w:ascii="_x000B__x000C_" w:hAnsi="_x000B__x000C_"/>
          <w:color w:val="000000"/>
          <w:szCs w:val="21"/>
        </w:rPr>
      </w:pPr>
      <w:r>
        <w:rPr>
          <w:rFonts w:hint="eastAsia" w:ascii="_x000B__x000C_" w:hAnsi="_x000B__x000C_"/>
          <w:color w:val="000000"/>
          <w:szCs w:val="21"/>
        </w:rPr>
        <w:t>以上因承包人违约产生的违约金，发包人有权从承包人交纳的保证金或尚未支付的工程款中予以扣除。保证金因上述原因被扣除的，承包人负责在3日内补足。</w:t>
      </w:r>
      <w:r>
        <w:rPr>
          <w:rFonts w:hint="eastAsia" w:ascii="_x000B__x000C_" w:hAnsi="_x000B__x000C_"/>
          <w:color w:val="000000"/>
          <w:szCs w:val="21"/>
        </w:rPr>
        <w:br w:type="textWrapping"/>
      </w:r>
      <w:r>
        <w:rPr>
          <w:rFonts w:hint="eastAsia" w:ascii="_x000B__x000C_" w:hAnsi="_x000B__x000C_"/>
          <w:color w:val="000000"/>
          <w:szCs w:val="21"/>
        </w:rPr>
        <w:t xml:space="preserve">　　３７、争议 </w:t>
      </w:r>
      <w:r>
        <w:rPr>
          <w:rFonts w:hint="eastAsia" w:ascii="_x000B__x000C_" w:hAnsi="_x000B__x000C_"/>
          <w:color w:val="000000"/>
          <w:szCs w:val="21"/>
        </w:rPr>
        <w:br w:type="textWrapping"/>
      </w:r>
      <w:r>
        <w:rPr>
          <w:rFonts w:hint="eastAsia" w:ascii="_x000B__x000C_" w:hAnsi="_x000B__x000C_"/>
          <w:color w:val="000000"/>
          <w:szCs w:val="21"/>
        </w:rPr>
        <w:t xml:space="preserve">　　37.1双方约定，在履行合同过程中产生争议时： </w:t>
      </w:r>
      <w:r>
        <w:rPr>
          <w:rFonts w:hint="eastAsia" w:ascii="_x000B__x000C_" w:hAnsi="_x000B__x000C_"/>
          <w:color w:val="000000"/>
          <w:szCs w:val="21"/>
        </w:rPr>
        <w:br w:type="textWrapping"/>
      </w:r>
      <w:r>
        <w:rPr>
          <w:rFonts w:hint="eastAsia" w:ascii="_x000B__x000C_" w:hAnsi="_x000B__x000C_"/>
          <w:color w:val="000000"/>
          <w:szCs w:val="21"/>
        </w:rPr>
        <w:t>　　（1）请____</w:t>
      </w:r>
      <w:r>
        <w:rPr>
          <w:rFonts w:hint="eastAsia" w:ascii="宋体" w:hAnsi="宋体"/>
          <w:color w:val="000000"/>
          <w:szCs w:val="21"/>
        </w:rPr>
        <w:t>∕</w:t>
      </w:r>
      <w:r>
        <w:rPr>
          <w:rFonts w:hint="eastAsia" w:ascii="_x000B__x000C_" w:hAnsi="_x000B__x000C_"/>
          <w:color w:val="000000"/>
          <w:szCs w:val="21"/>
        </w:rPr>
        <w:t xml:space="preserve">_____调解； </w:t>
      </w:r>
      <w:r>
        <w:rPr>
          <w:rFonts w:hint="eastAsia" w:ascii="_x000B__x000C_" w:hAnsi="_x000B__x000C_"/>
          <w:color w:val="000000"/>
          <w:szCs w:val="21"/>
        </w:rPr>
        <w:br w:type="textWrapping"/>
      </w:r>
      <w:r>
        <w:rPr>
          <w:rFonts w:hint="eastAsia" w:ascii="_x000B__x000C_" w:hAnsi="_x000B__x000C_"/>
          <w:color w:val="000000"/>
          <w:szCs w:val="21"/>
        </w:rPr>
        <w:t>　　（2）采取第二种方式解决：第一种方式向</w:t>
      </w:r>
      <w:r>
        <w:rPr>
          <w:rFonts w:hint="eastAsia" w:ascii="_x000B__x000C_" w:hAnsi="_x000B__x000C_"/>
          <w:color w:val="000000"/>
          <w:szCs w:val="21"/>
          <w:u w:val="single"/>
        </w:rPr>
        <w:t xml:space="preserve"> ∕ </w:t>
      </w:r>
      <w:r>
        <w:rPr>
          <w:rFonts w:hint="eastAsia" w:ascii="_x000B__x000C_" w:hAnsi="_x000B__x000C_"/>
          <w:color w:val="000000"/>
          <w:szCs w:val="21"/>
        </w:rPr>
        <w:t xml:space="preserve">仲裁委员会提请仲裁；第二种方式向工程所在地人民法院提起诉讼。 </w:t>
      </w:r>
      <w:r>
        <w:rPr>
          <w:rFonts w:hint="eastAsia" w:ascii="_x000B__x000C_" w:hAnsi="_x000B__x000C_"/>
          <w:color w:val="000000"/>
          <w:szCs w:val="21"/>
        </w:rPr>
        <w:br w:type="textWrapping"/>
      </w:r>
      <w:r>
        <w:rPr>
          <w:rFonts w:hint="eastAsia" w:ascii="_x000B__x000C_" w:hAnsi="_x000B__x000C_"/>
          <w:color w:val="000000"/>
          <w:szCs w:val="21"/>
        </w:rPr>
        <w:t>　　十一、其他</w:t>
      </w:r>
    </w:p>
    <w:p w14:paraId="337C1FDF">
      <w:pPr>
        <w:ind w:firstLine="440" w:firstLineChars="200"/>
        <w:rPr>
          <w:rFonts w:hint="eastAsia" w:ascii="_x000B__x000C_" w:hAnsi="_x000B__x000C_"/>
          <w:color w:val="000000"/>
          <w:szCs w:val="21"/>
        </w:rPr>
      </w:pPr>
      <w:r>
        <w:rPr>
          <w:rFonts w:hint="eastAsia" w:ascii="_x000B__x000C_" w:hAnsi="_x000B__x000C_"/>
          <w:color w:val="000000"/>
          <w:szCs w:val="21"/>
        </w:rPr>
        <w:t xml:space="preserve">３８、工程分包 </w:t>
      </w:r>
      <w:r>
        <w:rPr>
          <w:rFonts w:hint="eastAsia" w:ascii="_x000B__x000C_" w:hAnsi="_x000B__x000C_"/>
          <w:color w:val="000000"/>
          <w:szCs w:val="21"/>
        </w:rPr>
        <w:br w:type="textWrapping"/>
      </w:r>
      <w:r>
        <w:rPr>
          <w:rFonts w:hint="eastAsia" w:ascii="_x000B__x000C_" w:hAnsi="_x000B__x000C_"/>
          <w:color w:val="000000"/>
          <w:szCs w:val="21"/>
        </w:rPr>
        <w:t>　　38.1本工程发包人同意承包人分包的工程：非经发包人同意，本工程不得再进行分包，否则，发包人有权解除本合同。如有分包，对于分包单位的全部行为，承包人应当向发包人承担连带责任。</w:t>
      </w:r>
      <w:r>
        <w:rPr>
          <w:rFonts w:hint="eastAsia" w:ascii="_x000B__x000C_" w:hAnsi="_x000B__x000C_"/>
          <w:color w:val="000000"/>
          <w:szCs w:val="21"/>
        </w:rPr>
        <w:br w:type="textWrapping"/>
      </w:r>
      <w:r>
        <w:rPr>
          <w:rFonts w:hint="eastAsia" w:ascii="_x000B__x000C_" w:hAnsi="_x000B__x000C_"/>
          <w:color w:val="000000"/>
          <w:szCs w:val="21"/>
        </w:rPr>
        <w:t>　　分包施工单位为：无。</w:t>
      </w:r>
      <w:r>
        <w:rPr>
          <w:rFonts w:hint="eastAsia" w:ascii="_x000B__x000C_" w:hAnsi="_x000B__x000C_"/>
          <w:color w:val="000000"/>
          <w:szCs w:val="21"/>
        </w:rPr>
        <w:br w:type="textWrapping"/>
      </w:r>
      <w:r>
        <w:rPr>
          <w:rFonts w:hint="eastAsia" w:ascii="_x000B__x000C_" w:hAnsi="_x000B__x000C_"/>
          <w:color w:val="000000"/>
          <w:szCs w:val="21"/>
        </w:rPr>
        <w:t xml:space="preserve">　　３９、不可抗力 </w:t>
      </w:r>
      <w:r>
        <w:rPr>
          <w:rFonts w:hint="eastAsia" w:ascii="_x000B__x000C_" w:hAnsi="_x000B__x000C_"/>
          <w:color w:val="000000"/>
          <w:szCs w:val="21"/>
        </w:rPr>
        <w:br w:type="textWrapping"/>
      </w:r>
      <w:r>
        <w:rPr>
          <w:rFonts w:hint="eastAsia" w:ascii="_x000B__x000C_" w:hAnsi="_x000B__x000C_"/>
          <w:color w:val="000000"/>
          <w:szCs w:val="21"/>
        </w:rPr>
        <w:t>　　39.1双方关于不可抗力的约定：执行通用条款。</w:t>
      </w:r>
      <w:r>
        <w:rPr>
          <w:rFonts w:hint="eastAsia" w:ascii="_x000B__x000C_" w:hAnsi="_x000B__x000C_"/>
          <w:color w:val="000000"/>
          <w:szCs w:val="21"/>
        </w:rPr>
        <w:br w:type="textWrapping"/>
      </w:r>
      <w:r>
        <w:rPr>
          <w:rFonts w:hint="eastAsia" w:ascii="_x000B__x000C_" w:hAnsi="_x000B__x000C_"/>
          <w:color w:val="000000"/>
          <w:szCs w:val="21"/>
        </w:rPr>
        <w:t xml:space="preserve">　　４０、保险 </w:t>
      </w:r>
      <w:r>
        <w:rPr>
          <w:rFonts w:hint="eastAsia" w:ascii="_x000B__x000C_" w:hAnsi="_x000B__x000C_"/>
          <w:color w:val="000000"/>
          <w:szCs w:val="21"/>
        </w:rPr>
        <w:br w:type="textWrapping"/>
      </w:r>
      <w:r>
        <w:rPr>
          <w:rFonts w:hint="eastAsia" w:ascii="_x000B__x000C_" w:hAnsi="_x000B__x000C_"/>
          <w:color w:val="000000"/>
          <w:szCs w:val="21"/>
        </w:rPr>
        <w:t xml:space="preserve">　　40.6本工程双方约定投保内容如下： </w:t>
      </w:r>
      <w:r>
        <w:rPr>
          <w:rFonts w:hint="eastAsia" w:ascii="_x000B__x000C_" w:hAnsi="_x000B__x000C_"/>
          <w:color w:val="000000"/>
          <w:szCs w:val="21"/>
        </w:rPr>
        <w:br w:type="textWrapping"/>
      </w:r>
      <w:r>
        <w:rPr>
          <w:rFonts w:hint="eastAsia" w:ascii="_x000B__x000C_" w:hAnsi="_x000B__x000C_"/>
          <w:color w:val="000000"/>
          <w:szCs w:val="21"/>
        </w:rPr>
        <w:t>　　（1）发包人投保内容：无。</w:t>
      </w:r>
      <w:r>
        <w:rPr>
          <w:rFonts w:hint="eastAsia" w:ascii="_x000B__x000C_" w:hAnsi="_x000B__x000C_"/>
          <w:color w:val="000000"/>
          <w:szCs w:val="21"/>
        </w:rPr>
        <w:br w:type="textWrapping"/>
      </w:r>
      <w:r>
        <w:rPr>
          <w:rFonts w:hint="eastAsia" w:ascii="_x000B__x000C_" w:hAnsi="_x000B__x000C_"/>
          <w:color w:val="000000"/>
          <w:szCs w:val="21"/>
        </w:rPr>
        <w:t>　　发包人委托承包人办理的保险事项：发包人委托承包人以双方的共同名义投保工程保险及第三者责任险等施工过程中所有需要发包人办理的保险，被保险人为发包人、承包人，相关费用已包含在合同总价款中。</w:t>
      </w:r>
      <w:r>
        <w:rPr>
          <w:rFonts w:hint="eastAsia" w:ascii="_x000B__x000C_" w:hAnsi="_x000B__x000C_"/>
          <w:color w:val="000000"/>
          <w:szCs w:val="21"/>
        </w:rPr>
        <w:br w:type="textWrapping"/>
      </w:r>
      <w:r>
        <w:rPr>
          <w:rFonts w:hint="eastAsia" w:ascii="_x000B__x000C_" w:hAnsi="_x000B__x000C_"/>
          <w:color w:val="000000"/>
          <w:szCs w:val="21"/>
        </w:rPr>
        <w:t>　　（2）承包人投保内容：承包人负责自行为其人员办理施工过程中的所有保险以及一切由承包人负责办理的保险，</w:t>
      </w:r>
      <w:bookmarkStart w:id="49" w:name="OLE_LINK4"/>
      <w:bookmarkStart w:id="50" w:name="OLE_LINK2"/>
      <w:bookmarkStart w:id="51" w:name="OLE_LINK5"/>
      <w:bookmarkStart w:id="52" w:name="OLE_LINK7"/>
      <w:r>
        <w:rPr>
          <w:rFonts w:hint="eastAsia" w:ascii="_x000B__x000C_" w:hAnsi="_x000B__x000C_"/>
          <w:color w:val="000000"/>
          <w:szCs w:val="21"/>
        </w:rPr>
        <w:t>相关费用已包含在合同总价款中</w:t>
      </w:r>
      <w:bookmarkEnd w:id="49"/>
      <w:bookmarkEnd w:id="50"/>
      <w:bookmarkEnd w:id="51"/>
      <w:r>
        <w:rPr>
          <w:rFonts w:hint="eastAsia" w:ascii="_x000B__x000C_" w:hAnsi="_x000B__x000C_"/>
          <w:color w:val="000000"/>
          <w:szCs w:val="21"/>
        </w:rPr>
        <w:t>。</w:t>
      </w:r>
      <w:bookmarkEnd w:id="52"/>
      <w:r>
        <w:rPr>
          <w:rFonts w:hint="eastAsia" w:ascii="_x000B__x000C_" w:hAnsi="_x000B__x000C_"/>
          <w:color w:val="000000"/>
          <w:szCs w:val="21"/>
        </w:rPr>
        <w:br w:type="textWrapping"/>
      </w:r>
      <w:r>
        <w:rPr>
          <w:rFonts w:hint="eastAsia" w:ascii="_x000B__x000C_" w:hAnsi="_x000B__x000C_"/>
          <w:color w:val="000000"/>
          <w:szCs w:val="21"/>
        </w:rPr>
        <w:t xml:space="preserve">　　４１、担保 </w:t>
      </w:r>
      <w:r>
        <w:rPr>
          <w:rFonts w:hint="eastAsia" w:ascii="_x000B__x000C_" w:hAnsi="_x000B__x000C_"/>
          <w:color w:val="000000"/>
          <w:szCs w:val="21"/>
        </w:rPr>
        <w:br w:type="textWrapping"/>
      </w:r>
      <w:r>
        <w:rPr>
          <w:rFonts w:hint="eastAsia" w:ascii="_x000B__x000C_" w:hAnsi="_x000B__x000C_"/>
          <w:color w:val="000000"/>
          <w:szCs w:val="21"/>
        </w:rPr>
        <w:t>　　41.3本工程双方约定担保事项如下：无。</w:t>
      </w:r>
    </w:p>
    <w:p w14:paraId="74830102">
      <w:pPr>
        <w:ind w:firstLine="440" w:firstLineChars="200"/>
        <w:rPr>
          <w:rFonts w:hint="eastAsia" w:ascii="_x000B__x000C_" w:hAnsi="_x000B__x000C_"/>
          <w:color w:val="000000"/>
          <w:szCs w:val="21"/>
        </w:rPr>
      </w:pPr>
      <w:r>
        <w:rPr>
          <w:rFonts w:hint="eastAsia" w:ascii="_x000B__x000C_" w:hAnsi="_x000B__x000C_"/>
          <w:color w:val="000000"/>
          <w:szCs w:val="21"/>
        </w:rPr>
        <w:t xml:space="preserve">（1）发包人向承包人提供履约担保，担保方式为：无。担保合同作为本合同附件。 </w:t>
      </w:r>
      <w:r>
        <w:rPr>
          <w:rFonts w:hint="eastAsia" w:ascii="_x000B__x000C_" w:hAnsi="_x000B__x000C_"/>
          <w:color w:val="000000"/>
          <w:szCs w:val="21"/>
        </w:rPr>
        <w:br w:type="textWrapping"/>
      </w:r>
      <w:r>
        <w:rPr>
          <w:rFonts w:hint="eastAsia" w:ascii="_x000B__x000C_" w:hAnsi="_x000B__x000C_"/>
          <w:color w:val="000000"/>
          <w:szCs w:val="21"/>
        </w:rPr>
        <w:t xml:space="preserve">　　（2）承包人向发包人提供履约担保，担保方式为：无。担保合同作为本合同附件。 </w:t>
      </w:r>
      <w:r>
        <w:rPr>
          <w:rFonts w:hint="eastAsia" w:ascii="_x000B__x000C_" w:hAnsi="_x000B__x000C_"/>
          <w:color w:val="000000"/>
          <w:szCs w:val="21"/>
        </w:rPr>
        <w:br w:type="textWrapping"/>
      </w:r>
      <w:r>
        <w:rPr>
          <w:rFonts w:hint="eastAsia" w:ascii="_x000B__x000C_" w:hAnsi="_x000B__x000C_"/>
          <w:color w:val="000000"/>
          <w:szCs w:val="21"/>
        </w:rPr>
        <w:t>　　（3）双方约定的其他担保事项：无。</w:t>
      </w:r>
      <w:r>
        <w:rPr>
          <w:rFonts w:hint="eastAsia" w:ascii="_x000B__x000C_" w:hAnsi="_x000B__x000C_"/>
          <w:color w:val="000000"/>
          <w:szCs w:val="21"/>
        </w:rPr>
        <w:br w:type="textWrapping"/>
      </w:r>
      <w:r>
        <w:rPr>
          <w:rFonts w:hint="eastAsia" w:ascii="_x000B__x000C_" w:hAnsi="_x000B__x000C_"/>
          <w:color w:val="000000"/>
          <w:szCs w:val="21"/>
        </w:rPr>
        <w:t xml:space="preserve">　　４６、合同份数 </w:t>
      </w:r>
      <w:r>
        <w:rPr>
          <w:rFonts w:hint="eastAsia" w:ascii="_x000B__x000C_" w:hAnsi="_x000B__x000C_"/>
          <w:color w:val="000000"/>
          <w:szCs w:val="21"/>
        </w:rPr>
        <w:br w:type="textWrapping"/>
      </w:r>
      <w:r>
        <w:rPr>
          <w:rFonts w:hint="eastAsia" w:ascii="_x000B__x000C_" w:hAnsi="_x000B__x000C_"/>
          <w:color w:val="000000"/>
          <w:szCs w:val="21"/>
        </w:rPr>
        <w:t>　　46.1双方约定合同份数：本合同一式【陆】份，发包人执【肆】份，承包人执【贰】份。</w:t>
      </w:r>
      <w:r>
        <w:rPr>
          <w:rFonts w:hint="eastAsia" w:ascii="_x000B__x000C_" w:hAnsi="_x000B__x000C_"/>
          <w:color w:val="000000"/>
          <w:szCs w:val="21"/>
        </w:rPr>
        <w:br w:type="textWrapping"/>
      </w:r>
      <w:r>
        <w:rPr>
          <w:rFonts w:hint="eastAsia" w:ascii="_x000B__x000C_" w:hAnsi="_x000B__x000C_"/>
          <w:color w:val="000000"/>
          <w:szCs w:val="21"/>
        </w:rPr>
        <w:t>　　４７、补充条款</w:t>
      </w:r>
    </w:p>
    <w:p w14:paraId="0E26EB68">
      <w:pPr>
        <w:ind w:firstLine="440" w:firstLineChars="200"/>
        <w:rPr>
          <w:rFonts w:hint="eastAsia" w:ascii="_x000B__x000C_" w:hAnsi="_x000B__x000C_"/>
          <w:color w:val="000000"/>
          <w:szCs w:val="21"/>
        </w:rPr>
      </w:pPr>
      <w:r>
        <w:rPr>
          <w:rFonts w:hint="eastAsia" w:ascii="_x000B__x000C_" w:hAnsi="_x000B__x000C_"/>
          <w:color w:val="000000"/>
          <w:szCs w:val="21"/>
        </w:rPr>
        <w:t>47.1</w:t>
      </w:r>
      <w:bookmarkStart w:id="53" w:name="OLE_LINK1"/>
      <w:bookmarkStart w:id="54" w:name="OLE_LINK6"/>
      <w:r>
        <w:rPr>
          <w:rFonts w:hint="eastAsia" w:ascii="_x000B__x000C_" w:hAnsi="_x000B__x000C_"/>
          <w:color w:val="000000"/>
          <w:szCs w:val="21"/>
        </w:rPr>
        <w:t>竣工验收前，无论何种原因导致工程需要重新施工的，承包人应按照发包人的要求重新施工。如承包人确无法重新施工，发包人有权聘请有资质的第三方代为施工，因此支出的所有费用由承包人承担。同时承包人需积极配合，做好相关交底工作。</w:t>
      </w:r>
    </w:p>
    <w:p w14:paraId="1E240D1E">
      <w:pPr>
        <w:ind w:firstLine="420"/>
        <w:rPr>
          <w:rFonts w:hint="eastAsia" w:ascii="_x000B__x000C_" w:hAnsi="_x000B__x000C_"/>
          <w:color w:val="000000"/>
          <w:szCs w:val="21"/>
        </w:rPr>
      </w:pPr>
      <w:r>
        <w:rPr>
          <w:rFonts w:hint="eastAsia" w:ascii="_x000B__x000C_" w:hAnsi="_x000B__x000C_"/>
          <w:color w:val="000000"/>
          <w:szCs w:val="21"/>
        </w:rPr>
        <w:t>47.2由于承包人欠付任何第三方的费用或款项而导致第三方至发包人处主张权利或要求处理造成不良影响的，承包人应按次向发包人支付违约金【5】万元。发包人亦有权在相关单位的监督下为第三方支付，该支付视为发包人支付承包人工程款的一部分。</w:t>
      </w:r>
    </w:p>
    <w:bookmarkEnd w:id="53"/>
    <w:bookmarkEnd w:id="54"/>
    <w:p w14:paraId="0811BD08">
      <w:pPr>
        <w:ind w:firstLine="420"/>
        <w:rPr>
          <w:rFonts w:hint="eastAsia" w:ascii="_x000B__x000C_" w:hAnsi="_x000B__x000C_"/>
          <w:color w:val="000000"/>
          <w:szCs w:val="21"/>
        </w:rPr>
      </w:pPr>
      <w:r>
        <w:rPr>
          <w:rFonts w:hint="eastAsia" w:ascii="_x000B__x000C_" w:hAnsi="_x000B__x000C_"/>
          <w:color w:val="000000"/>
          <w:szCs w:val="21"/>
        </w:rPr>
        <w:t xml:space="preserve">47.3合同附件 </w:t>
      </w:r>
      <w:r>
        <w:rPr>
          <w:rFonts w:hint="eastAsia" w:ascii="_x000B__x000C_" w:hAnsi="_x000B__x000C_"/>
          <w:color w:val="000000"/>
          <w:szCs w:val="21"/>
        </w:rPr>
        <w:br w:type="textWrapping"/>
      </w:r>
      <w:r>
        <w:rPr>
          <w:rFonts w:hint="eastAsia" w:ascii="_x000B__x000C_" w:hAnsi="_x000B__x000C_"/>
          <w:color w:val="000000"/>
          <w:szCs w:val="21"/>
        </w:rPr>
        <w:t>　　附件1：承包人承揽项目一览表</w:t>
      </w:r>
    </w:p>
    <w:p w14:paraId="347A6CBE">
      <w:pPr>
        <w:ind w:firstLine="420"/>
        <w:rPr>
          <w:rFonts w:hint="eastAsia" w:ascii="_x000B__x000C_" w:hAnsi="_x000B__x000C_"/>
          <w:color w:val="000000"/>
          <w:szCs w:val="21"/>
        </w:rPr>
      </w:pPr>
      <w:r>
        <w:rPr>
          <w:rFonts w:hint="eastAsia" w:ascii="_x000B__x000C_" w:hAnsi="_x000B__x000C_"/>
          <w:color w:val="000000"/>
          <w:szCs w:val="21"/>
        </w:rPr>
        <w:t xml:space="preserve">附件2：发包人供应材料设备一览表 </w:t>
      </w:r>
      <w:r>
        <w:rPr>
          <w:rFonts w:hint="eastAsia" w:ascii="_x000B__x000C_" w:hAnsi="_x000B__x000C_"/>
          <w:color w:val="000000"/>
          <w:szCs w:val="21"/>
        </w:rPr>
        <w:br w:type="textWrapping"/>
      </w:r>
      <w:r>
        <w:rPr>
          <w:rFonts w:hint="eastAsia" w:ascii="_x000B__x000C_" w:hAnsi="_x000B__x000C_"/>
          <w:color w:val="000000"/>
          <w:szCs w:val="21"/>
        </w:rPr>
        <w:t>　　附件3：工程预算书及主材认价单</w:t>
      </w:r>
    </w:p>
    <w:p w14:paraId="26B147C2">
      <w:pPr>
        <w:ind w:firstLine="420"/>
        <w:rPr>
          <w:rFonts w:hint="eastAsia" w:ascii="_x000B__x000C_" w:hAnsi="_x000B__x000C_"/>
          <w:color w:val="000000"/>
          <w:szCs w:val="21"/>
        </w:rPr>
      </w:pPr>
      <w:r>
        <w:rPr>
          <w:rFonts w:hint="eastAsia" w:ascii="_x000B__x000C_" w:hAnsi="_x000B__x000C_"/>
          <w:color w:val="000000"/>
          <w:szCs w:val="21"/>
        </w:rPr>
        <w:t>附件4：施工安全责任书</w:t>
      </w:r>
    </w:p>
    <w:p w14:paraId="3790E8EB">
      <w:pPr>
        <w:ind w:firstLine="420"/>
        <w:rPr>
          <w:rFonts w:hint="eastAsia" w:ascii="_x000B__x000C_" w:hAnsi="_x000B__x000C_"/>
          <w:color w:val="000000"/>
          <w:szCs w:val="21"/>
        </w:rPr>
      </w:pPr>
      <w:r>
        <w:rPr>
          <w:rFonts w:hint="eastAsia" w:ascii="_x000B__x000C_" w:hAnsi="_x000B__x000C_"/>
          <w:color w:val="000000"/>
          <w:szCs w:val="21"/>
        </w:rPr>
        <w:t>附件5：承包人营业执照及资质证书（复印件加盖公章）</w:t>
      </w:r>
    </w:p>
    <w:p w14:paraId="6FF2D5DD">
      <w:pPr>
        <w:ind w:firstLine="420"/>
        <w:rPr>
          <w:rFonts w:hint="eastAsia" w:ascii="_x000B__x000C_" w:hAnsi="_x000B__x000C_"/>
          <w:color w:val="000000"/>
          <w:szCs w:val="21"/>
        </w:rPr>
      </w:pPr>
      <w:r>
        <w:rPr>
          <w:rFonts w:hint="eastAsia" w:ascii="_x000B__x000C_" w:hAnsi="_x000B__x000C_"/>
          <w:color w:val="000000"/>
          <w:szCs w:val="21"/>
        </w:rPr>
        <w:t>附件6：区域位置平面图</w:t>
      </w:r>
    </w:p>
    <w:p w14:paraId="32D2435D">
      <w:pPr>
        <w:ind w:firstLine="420"/>
        <w:rPr>
          <w:rFonts w:hint="eastAsia" w:ascii="_x000B__x000C_" w:hAnsi="_x000B__x000C_"/>
          <w:color w:val="000000"/>
          <w:szCs w:val="21"/>
        </w:rPr>
      </w:pPr>
      <w:r>
        <w:rPr>
          <w:rFonts w:hint="eastAsia" w:ascii="_x000B__x000C_" w:hAnsi="_x000B__x000C_"/>
          <w:color w:val="000000"/>
          <w:szCs w:val="21"/>
        </w:rPr>
        <w:t>附件7：工程质量保修书</w:t>
      </w:r>
    </w:p>
    <w:p w14:paraId="6F041E3D">
      <w:pPr>
        <w:ind w:firstLine="420"/>
        <w:rPr>
          <w:rFonts w:hint="eastAsia" w:ascii="_x000B__x000C_" w:hAnsi="_x000B__x000C_"/>
          <w:color w:val="000000"/>
          <w:szCs w:val="21"/>
        </w:rPr>
      </w:pPr>
      <w:r>
        <w:rPr>
          <w:rFonts w:hint="eastAsia" w:ascii="_x000B__x000C_" w:hAnsi="_x000B__x000C_"/>
          <w:color w:val="000000"/>
          <w:szCs w:val="21"/>
        </w:rPr>
        <w:t>合同订立时间：【    】年【    】月【    】日</w:t>
      </w:r>
      <w:r>
        <w:rPr>
          <w:rFonts w:hint="eastAsia" w:ascii="_x000B__x000C_" w:hAnsi="_x000B__x000C_"/>
          <w:color w:val="000000"/>
          <w:szCs w:val="21"/>
        </w:rPr>
        <w:br w:type="textWrapping"/>
      </w:r>
      <w:r>
        <w:rPr>
          <w:rFonts w:hint="eastAsia" w:ascii="_x000B__x000C_" w:hAnsi="_x000B__x000C_"/>
          <w:color w:val="000000"/>
          <w:szCs w:val="21"/>
        </w:rPr>
        <w:t>　　合同订立地点：北京市密云</w:t>
      </w:r>
      <w:r>
        <w:rPr>
          <w:rFonts w:hint="eastAsia" w:ascii="_x000B__x000C_" w:hAnsi="_x000B__x000C_"/>
          <w:color w:val="000000"/>
          <w:szCs w:val="21"/>
          <w:lang w:val="en-US" w:eastAsia="zh-CN"/>
        </w:rPr>
        <w:t>区</w:t>
      </w:r>
      <w:r>
        <w:rPr>
          <w:rFonts w:hint="eastAsia" w:ascii="_x000B__x000C_" w:hAnsi="_x000B__x000C_"/>
          <w:color w:val="000000"/>
          <w:szCs w:val="21"/>
        </w:rPr>
        <w:br w:type="textWrapping"/>
      </w:r>
      <w:r>
        <w:rPr>
          <w:rFonts w:hint="eastAsia" w:ascii="_x000B__x000C_" w:hAnsi="_x000B__x000C_"/>
          <w:color w:val="000000"/>
          <w:szCs w:val="21"/>
        </w:rPr>
        <w:t>　　本合同双方约定于双方签署后生效。</w:t>
      </w:r>
    </w:p>
    <w:p w14:paraId="5074AF19">
      <w:pPr>
        <w:ind w:firstLine="420"/>
        <w:rPr>
          <w:rFonts w:hint="eastAsia" w:ascii="_x000B__x000C_" w:hAnsi="_x000B__x000C_"/>
          <w:color w:val="000000"/>
          <w:szCs w:val="21"/>
        </w:rPr>
      </w:pPr>
    </w:p>
    <w:p w14:paraId="2303E3CD">
      <w:pPr>
        <w:ind w:left="6300" w:hanging="6600" w:hangingChars="3000"/>
        <w:rPr>
          <w:rFonts w:hint="eastAsia" w:ascii="_x000B__x000C_" w:hAnsi="_x000B__x000C_"/>
          <w:color w:val="000000"/>
          <w:szCs w:val="21"/>
        </w:rPr>
      </w:pPr>
      <w:r>
        <w:rPr>
          <w:rFonts w:hint="eastAsia" w:ascii="_x000B__x000C_" w:hAnsi="_x000B__x000C_"/>
          <w:color w:val="000000"/>
          <w:szCs w:val="21"/>
        </w:rPr>
        <w:t>发包人：（公章）北京古北水镇旅游有限公司      承包人：（公章）【】</w:t>
      </w:r>
    </w:p>
    <w:p w14:paraId="24C50DBC">
      <w:pPr>
        <w:ind w:firstLine="420"/>
        <w:rPr>
          <w:rFonts w:hint="eastAsia" w:ascii="_x000B__x000C_" w:hAnsi="_x000B__x000C_"/>
          <w:color w:val="000000"/>
          <w:szCs w:val="21"/>
        </w:rPr>
      </w:pPr>
      <w:r>
        <w:rPr>
          <w:rFonts w:hint="eastAsia" w:ascii="_x000B__x000C_" w:hAnsi="_x000B__x000C_"/>
          <w:color w:val="000000"/>
          <w:szCs w:val="21"/>
        </w:rPr>
        <w:br w:type="textWrapping"/>
      </w:r>
      <w:r>
        <w:rPr>
          <w:rFonts w:hint="eastAsia" w:ascii="_x000B__x000C_" w:hAnsi="_x000B__x000C_"/>
          <w:color w:val="000000"/>
          <w:szCs w:val="21"/>
        </w:rPr>
        <w:t xml:space="preserve">　　住所：                                   住所：  </w:t>
      </w:r>
    </w:p>
    <w:p w14:paraId="6C8F0A91">
      <w:pPr>
        <w:ind w:firstLine="420"/>
        <w:rPr>
          <w:rFonts w:hint="eastAsia" w:ascii="_x000B__x000C_" w:hAnsi="_x000B__x000C_"/>
          <w:color w:val="000000"/>
          <w:szCs w:val="21"/>
        </w:rPr>
      </w:pPr>
      <w:r>
        <w:rPr>
          <w:rFonts w:hint="eastAsia" w:ascii="_x000B__x000C_" w:hAnsi="_x000B__x000C_"/>
          <w:color w:val="000000"/>
          <w:szCs w:val="21"/>
        </w:rPr>
        <w:t xml:space="preserve">                                    </w:t>
      </w:r>
      <w:r>
        <w:rPr>
          <w:rFonts w:hint="eastAsia" w:ascii="_x000B__x000C_" w:hAnsi="_x000B__x000C_"/>
          <w:color w:val="000000"/>
          <w:szCs w:val="21"/>
        </w:rPr>
        <w:br w:type="textWrapping"/>
      </w:r>
      <w:r>
        <w:rPr>
          <w:rFonts w:hint="eastAsia" w:ascii="_x000B__x000C_" w:hAnsi="_x000B__x000C_"/>
          <w:color w:val="000000"/>
          <w:szCs w:val="21"/>
        </w:rPr>
        <w:t xml:space="preserve">　　法定代表人：                             法定代表人：                               </w:t>
      </w:r>
      <w:r>
        <w:rPr>
          <w:rFonts w:hint="eastAsia" w:ascii="_x000B__x000C_" w:hAnsi="_x000B__x000C_"/>
          <w:color w:val="000000"/>
          <w:szCs w:val="21"/>
        </w:rPr>
        <w:br w:type="textWrapping"/>
      </w:r>
      <w:r>
        <w:rPr>
          <w:rFonts w:hint="eastAsia" w:ascii="_x000B__x000C_" w:hAnsi="_x000B__x000C_"/>
          <w:color w:val="000000"/>
          <w:szCs w:val="21"/>
        </w:rPr>
        <w:t xml:space="preserve">　　委托代表人：                             委托代表人：  </w:t>
      </w:r>
    </w:p>
    <w:p w14:paraId="079E86F2">
      <w:pPr>
        <w:ind w:firstLine="420"/>
        <w:rPr>
          <w:rFonts w:hint="eastAsia" w:ascii="_x000B__x000C_" w:hAnsi="_x000B__x000C_"/>
          <w:color w:val="000000"/>
          <w:szCs w:val="21"/>
        </w:rPr>
      </w:pPr>
      <w:r>
        <w:rPr>
          <w:rFonts w:hint="eastAsia" w:ascii="_x000B__x000C_" w:hAnsi="_x000B__x000C_"/>
          <w:color w:val="000000"/>
          <w:szCs w:val="21"/>
        </w:rPr>
        <w:t xml:space="preserve">                              </w:t>
      </w:r>
      <w:r>
        <w:rPr>
          <w:rFonts w:hint="eastAsia" w:ascii="_x000B__x000C_" w:hAnsi="_x000B__x000C_"/>
          <w:color w:val="000000"/>
          <w:szCs w:val="21"/>
        </w:rPr>
        <w:br w:type="textWrapping"/>
      </w:r>
      <w:r>
        <w:rPr>
          <w:rFonts w:hint="eastAsia" w:ascii="_x000B__x000C_" w:hAnsi="_x000B__x000C_"/>
          <w:color w:val="000000"/>
          <w:szCs w:val="21"/>
        </w:rPr>
        <w:t xml:space="preserve">　　电话：                                   电话：  </w:t>
      </w:r>
    </w:p>
    <w:p w14:paraId="2CF8E3D1">
      <w:pPr>
        <w:ind w:firstLine="420"/>
        <w:rPr>
          <w:rFonts w:hint="eastAsia" w:ascii="_x000B__x000C_" w:hAnsi="_x000B__x000C_"/>
          <w:color w:val="000000"/>
          <w:szCs w:val="21"/>
        </w:rPr>
      </w:pPr>
      <w:r>
        <w:rPr>
          <w:rFonts w:hint="eastAsia" w:ascii="_x000B__x000C_" w:hAnsi="_x000B__x000C_"/>
          <w:color w:val="000000"/>
          <w:szCs w:val="21"/>
        </w:rPr>
        <w:t xml:space="preserve">传真：                                   传真： </w:t>
      </w:r>
    </w:p>
    <w:p w14:paraId="4663BF7F">
      <w:pPr>
        <w:ind w:firstLine="420"/>
        <w:rPr>
          <w:rFonts w:hint="eastAsia" w:ascii="_x000B__x000C_" w:hAnsi="_x000B__x000C_"/>
          <w:color w:val="000000"/>
          <w:szCs w:val="21"/>
        </w:rPr>
      </w:pPr>
      <w:r>
        <w:rPr>
          <w:rFonts w:hint="eastAsia" w:ascii="_x000B__x000C_" w:hAnsi="_x000B__x000C_"/>
          <w:color w:val="000000"/>
          <w:szCs w:val="21"/>
        </w:rPr>
        <w:t xml:space="preserve">                                     </w:t>
      </w:r>
      <w:r>
        <w:rPr>
          <w:rFonts w:hint="eastAsia" w:ascii="_x000B__x000C_" w:hAnsi="_x000B__x000C_"/>
          <w:color w:val="000000"/>
          <w:szCs w:val="21"/>
        </w:rPr>
        <w:br w:type="textWrapping"/>
      </w:r>
      <w:r>
        <w:rPr>
          <w:rFonts w:hint="eastAsia" w:ascii="_x000B__x000C_" w:hAnsi="_x000B__x000C_"/>
          <w:color w:val="000000"/>
          <w:szCs w:val="21"/>
        </w:rPr>
        <w:t>　　开户银行：                               开户银行：</w:t>
      </w:r>
    </w:p>
    <w:p w14:paraId="014EAA84">
      <w:pPr>
        <w:ind w:firstLine="420"/>
        <w:rPr>
          <w:rFonts w:hint="eastAsia" w:ascii="_x000B__x000C_" w:hAnsi="_x000B__x000C_"/>
          <w:color w:val="000000"/>
          <w:szCs w:val="21"/>
        </w:rPr>
      </w:pPr>
      <w:r>
        <w:rPr>
          <w:rFonts w:hint="eastAsia" w:ascii="_x000B__x000C_" w:hAnsi="_x000B__x000C_"/>
          <w:color w:val="000000"/>
          <w:szCs w:val="21"/>
        </w:rPr>
        <w:t xml:space="preserve">账号：                                   账号： </w:t>
      </w:r>
    </w:p>
    <w:p w14:paraId="2EE71953">
      <w:pPr>
        <w:ind w:firstLine="420"/>
        <w:rPr>
          <w:rFonts w:hint="eastAsia" w:ascii="_x000B__x000C_" w:hAnsi="_x000B__x000C_"/>
          <w:color w:val="000000"/>
          <w:szCs w:val="21"/>
        </w:rPr>
      </w:pPr>
      <w:r>
        <w:rPr>
          <w:rFonts w:hint="eastAsia" w:ascii="_x000B__x000C_" w:hAnsi="_x000B__x000C_"/>
          <w:color w:val="000000"/>
          <w:szCs w:val="21"/>
        </w:rPr>
        <w:t xml:space="preserve">邮政编码：                               邮政编码：  </w:t>
      </w:r>
    </w:p>
    <w:p w14:paraId="6546A39B">
      <w:pPr>
        <w:spacing w:line="360" w:lineRule="auto"/>
        <w:ind w:firstLine="720" w:firstLineChars="300"/>
        <w:rPr>
          <w:rFonts w:hint="eastAsia" w:ascii="宋体" w:hAnsi="宋体" w:eastAsia="宋体" w:cs="宋体"/>
          <w:bCs/>
          <w:sz w:val="24"/>
          <w:szCs w:val="24"/>
        </w:rPr>
      </w:pPr>
      <w:r>
        <w:rPr>
          <w:rFonts w:hint="eastAsia" w:ascii="宋体" w:hAnsi="宋体" w:eastAsia="宋体" w:cs="宋体"/>
          <w:color w:val="000000"/>
          <w:sz w:val="24"/>
          <w:szCs w:val="24"/>
        </w:rPr>
        <w:t xml:space="preserve">  </w:t>
      </w:r>
    </w:p>
    <w:p w14:paraId="053FE77F">
      <w:pPr>
        <w:pStyle w:val="2"/>
        <w:bidi w:val="0"/>
        <w:rPr>
          <w:rFonts w:hint="eastAsia" w:ascii="仿宋" w:hAnsi="仿宋" w:eastAsia="仿宋" w:cs="仿宋"/>
          <w:lang w:eastAsia="zh-CN"/>
        </w:rPr>
      </w:pPr>
    </w:p>
    <w:p w14:paraId="2B2962B4">
      <w:pPr>
        <w:spacing w:line="360" w:lineRule="auto"/>
        <w:jc w:val="both"/>
        <w:rPr>
          <w:rFonts w:hint="eastAsia" w:ascii="仿宋" w:hAnsi="仿宋" w:eastAsia="仿宋" w:cs="仿宋"/>
          <w:b/>
          <w:sz w:val="30"/>
          <w:szCs w:val="30"/>
        </w:rPr>
      </w:pPr>
    </w:p>
    <w:p w14:paraId="5FF00B78">
      <w:pPr>
        <w:rPr>
          <w:rFonts w:hint="eastAsia" w:ascii="仿宋" w:hAnsi="仿宋" w:eastAsia="仿宋" w:cs="仿宋"/>
          <w:b/>
          <w:sz w:val="30"/>
          <w:szCs w:val="30"/>
        </w:rPr>
      </w:pPr>
      <w:r>
        <w:rPr>
          <w:rFonts w:hint="eastAsia" w:ascii="仿宋" w:hAnsi="仿宋" w:eastAsia="仿宋" w:cs="仿宋"/>
          <w:b/>
          <w:sz w:val="30"/>
          <w:szCs w:val="30"/>
        </w:rPr>
        <w:br w:type="page"/>
      </w:r>
    </w:p>
    <w:p w14:paraId="514238DF">
      <w:pPr>
        <w:spacing w:line="360" w:lineRule="auto"/>
        <w:ind w:firstLine="602" w:firstLineChars="200"/>
        <w:jc w:val="center"/>
        <w:rPr>
          <w:rFonts w:hint="eastAsia" w:ascii="黑体" w:hAnsi="黑体" w:eastAsia="黑体"/>
          <w:b/>
          <w:sz w:val="30"/>
          <w:szCs w:val="30"/>
        </w:rPr>
      </w:pPr>
      <w:r>
        <w:rPr>
          <w:rFonts w:hint="eastAsia" w:ascii="黑体" w:hAnsi="黑体" w:eastAsia="黑体"/>
          <w:b/>
          <w:sz w:val="30"/>
          <w:szCs w:val="30"/>
        </w:rPr>
        <w:t>施工安全责任书</w:t>
      </w:r>
    </w:p>
    <w:p w14:paraId="090830B1">
      <w:pPr>
        <w:spacing w:line="360" w:lineRule="auto"/>
        <w:ind w:firstLine="480" w:firstLineChars="200"/>
        <w:rPr>
          <w:rFonts w:hint="eastAsia" w:ascii="仿宋_GB2312" w:eastAsia="仿宋_GB2312"/>
          <w:sz w:val="24"/>
          <w:szCs w:val="24"/>
        </w:rPr>
      </w:pPr>
    </w:p>
    <w:p w14:paraId="560E6EB2">
      <w:pPr>
        <w:spacing w:line="360" w:lineRule="auto"/>
        <w:rPr>
          <w:rFonts w:hint="eastAsia" w:ascii="仿宋_GB2312" w:eastAsia="仿宋_GB2312"/>
          <w:sz w:val="24"/>
          <w:szCs w:val="24"/>
        </w:rPr>
      </w:pPr>
      <w:r>
        <w:rPr>
          <w:rFonts w:hint="eastAsia" w:ascii="仿宋_GB2312" w:eastAsia="仿宋_GB2312"/>
          <w:sz w:val="24"/>
          <w:szCs w:val="24"/>
        </w:rPr>
        <w:t>发包人（甲方）：北京古北水镇旅游有限公司</w:t>
      </w:r>
    </w:p>
    <w:p w14:paraId="34B2A53D">
      <w:pPr>
        <w:spacing w:line="360" w:lineRule="auto"/>
        <w:rPr>
          <w:rFonts w:hint="eastAsia" w:ascii="仿宋_GB2312" w:eastAsia="仿宋_GB2312"/>
          <w:sz w:val="24"/>
          <w:szCs w:val="24"/>
        </w:rPr>
      </w:pPr>
      <w:r>
        <w:rPr>
          <w:rFonts w:hint="eastAsia" w:ascii="仿宋_GB2312" w:eastAsia="仿宋_GB2312"/>
          <w:sz w:val="24"/>
          <w:szCs w:val="24"/>
        </w:rPr>
        <w:t>承包人（乙方）：</w:t>
      </w:r>
    </w:p>
    <w:p w14:paraId="1A3BEB93">
      <w:pPr>
        <w:spacing w:line="360" w:lineRule="auto"/>
        <w:ind w:firstLine="480" w:firstLineChars="200"/>
        <w:rPr>
          <w:rFonts w:hint="eastAsia" w:ascii="仿宋_GB2312" w:eastAsia="仿宋_GB2312"/>
          <w:sz w:val="24"/>
          <w:szCs w:val="24"/>
        </w:rPr>
      </w:pPr>
    </w:p>
    <w:p w14:paraId="0AFEE0DF">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发包人将工程项目委托承包人施工，为了明确双方的安全生产责任，确保施工安全，双方签订本协议，双方必须严格执行。本协议适用于承包人在北京·密云古北水镇国际休闲旅游度假区项目（简称“古北水镇项目”）内承包的所有工程，是双方签订的合同、协议的组成部分。</w:t>
      </w:r>
    </w:p>
    <w:p w14:paraId="5F036E75">
      <w:pPr>
        <w:spacing w:line="360" w:lineRule="auto"/>
        <w:ind w:firstLine="480" w:firstLineChars="200"/>
        <w:rPr>
          <w:rFonts w:hint="eastAsia" w:ascii="仿宋_GB2312" w:eastAsia="仿宋_GB2312"/>
          <w:sz w:val="24"/>
          <w:szCs w:val="24"/>
        </w:rPr>
      </w:pPr>
    </w:p>
    <w:p w14:paraId="2DEFF335">
      <w:pPr>
        <w:pStyle w:val="52"/>
        <w:spacing w:line="360" w:lineRule="auto"/>
        <w:ind w:firstLine="480"/>
        <w:rPr>
          <w:rFonts w:hint="eastAsia" w:ascii="仿宋_GB2312" w:eastAsia="仿宋_GB2312"/>
          <w:b/>
          <w:sz w:val="24"/>
          <w:szCs w:val="24"/>
        </w:rPr>
      </w:pPr>
      <w:r>
        <w:rPr>
          <w:rFonts w:hint="eastAsia" w:ascii="仿宋_GB2312" w:eastAsia="仿宋_GB2312"/>
          <w:b/>
          <w:sz w:val="24"/>
          <w:szCs w:val="24"/>
        </w:rPr>
        <w:t>一、协议内容</w:t>
      </w:r>
    </w:p>
    <w:p w14:paraId="1AA8DC1F">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1、安全责任条款</w:t>
      </w:r>
    </w:p>
    <w:p w14:paraId="7013AADF">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承包人需遵照《中华人民共和国安全生产法》（简称《安全生产法》）、《建设工程安全生产管理条例》及国家、本市建设行政主管部门和其他有关主管部门制定的行政规章和规范、标准进行安全生产：</w:t>
      </w:r>
    </w:p>
    <w:p w14:paraId="412A31E0">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承包人负责编制承包工程的施工组织设计或专项方案，有保证施工安全的技术措施，并对由于安全技术措施不完善造成的生产安全事故负全责。</w:t>
      </w:r>
    </w:p>
    <w:p w14:paraId="6AC405FD">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承包人必须具备承包本工程的相应资质和安全生产许可证，并保证证书的真实有效。</w:t>
      </w:r>
    </w:p>
    <w:p w14:paraId="0160513E">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 xml:space="preserve">严禁承包人违法分包或非法转包工程。 </w:t>
      </w:r>
    </w:p>
    <w:p w14:paraId="65DFAE36">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严禁承包人违章指挥、违章作业。</w:t>
      </w:r>
    </w:p>
    <w:p w14:paraId="4736659A">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必须按批准的施工组织设计（施工方案）组织施工，对于需要专家论证的危险性较大工程，必须按规定进行专家论证，如因各种因素需要对施工组织设计（施工方案）进行变更时，必须向发包人或监理单位报告，重新组织论证，经发包人或监理单位审核批准后方可施工。</w:t>
      </w:r>
    </w:p>
    <w:p w14:paraId="489828F2">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必须对全部分包人、其他分包人进行安全生产统一管理，并对施工现场的安全生产负全责（包括所有分包工程的安全生产），施工期间如施工现场或因施工发生的责任事故，包括造成的经济损失、人员伤亡，以及由此导致的民事、行政、刑事责任，承包人应承担相应的赔偿责任及义务。</w:t>
      </w:r>
    </w:p>
    <w:p w14:paraId="776F680E">
      <w:pPr>
        <w:spacing w:line="360" w:lineRule="auto"/>
        <w:ind w:left="330" w:leftChars="150" w:firstLine="480" w:firstLineChars="200"/>
        <w:rPr>
          <w:rFonts w:hint="eastAsia" w:ascii="仿宋_GB2312" w:eastAsia="仿宋_GB2312"/>
          <w:sz w:val="24"/>
          <w:szCs w:val="24"/>
        </w:rPr>
      </w:pPr>
      <w:r>
        <w:rPr>
          <w:rFonts w:hint="eastAsia" w:ascii="仿宋_GB2312" w:eastAsia="仿宋_GB2312"/>
          <w:sz w:val="24"/>
          <w:szCs w:val="24"/>
        </w:rPr>
        <w:t>承包人必须与所有分包人签订符合国家和本市政府相关部门规定的《安全生产协议书》，明确双方责任、权力、义务，并监督执行。若承包人未执行此要求，承包人承担由此引起的全部安全管理责任和经济损失。</w:t>
      </w:r>
    </w:p>
    <w:p w14:paraId="45CFF4C8">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应承担对特殊工种证件审核不严而造成工程重大或终身质量安全事故、隐患的责任；承包人如违反上述安全管理条款及各项强制标准的规定而造成安全责任事故、隐患的，承包人应承担相应的安全管理责任并赔偿经济损失。</w:t>
      </w:r>
    </w:p>
    <w:p w14:paraId="36894BE5">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承包人在施工前和施工过程中，必须采取对地下基础设施的勘察、保护措施，否则因此造成的责任和经济损失由承包人负责。</w:t>
      </w:r>
    </w:p>
    <w:p w14:paraId="58097545">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承包人派驻现场的项目部应遵照《国家安全生产监督管理局11号令》的有关规定配备安全工程师。</w:t>
      </w:r>
    </w:p>
    <w:p w14:paraId="1D0F8394">
      <w:pPr>
        <w:pStyle w:val="52"/>
        <w:numPr>
          <w:ilvl w:val="0"/>
          <w:numId w:val="4"/>
        </w:numPr>
        <w:spacing w:line="360" w:lineRule="auto"/>
        <w:ind w:firstLine="480"/>
        <w:rPr>
          <w:rFonts w:hint="eastAsia" w:ascii="仿宋_GB2312" w:eastAsia="仿宋_GB2312"/>
          <w:sz w:val="24"/>
          <w:szCs w:val="24"/>
        </w:rPr>
      </w:pPr>
      <w:r>
        <w:rPr>
          <w:rFonts w:hint="eastAsia" w:ascii="仿宋_GB2312" w:eastAsia="仿宋_GB2312"/>
          <w:sz w:val="24"/>
          <w:szCs w:val="24"/>
        </w:rPr>
        <w:t>承包人必须保证所有应用在永久工程上的材料、设备、设施等产品（包含但不限于）的构造、性能符合向发包方的承诺及设计要求，同时符合国家相关安全、消防、环保的相关法律法规等。</w:t>
      </w:r>
    </w:p>
    <w:p w14:paraId="5FAB3EA0">
      <w:pPr>
        <w:spacing w:line="360" w:lineRule="auto"/>
        <w:ind w:firstLine="482" w:firstLineChars="200"/>
        <w:rPr>
          <w:rFonts w:hint="eastAsia" w:ascii="仿宋_GB2312" w:eastAsia="仿宋_GB2312"/>
          <w:b/>
          <w:sz w:val="24"/>
          <w:szCs w:val="24"/>
        </w:rPr>
      </w:pPr>
    </w:p>
    <w:p w14:paraId="3ABA4B40">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2、安全措施条款</w:t>
      </w:r>
    </w:p>
    <w:p w14:paraId="0B5F5F13">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在工程施工、竣工及修补任何缺陷的过程中，承包人应遵守所适用的安全规章，并且：</w:t>
      </w:r>
    </w:p>
    <w:p w14:paraId="12772596">
      <w:pPr>
        <w:pStyle w:val="52"/>
        <w:numPr>
          <w:ilvl w:val="0"/>
          <w:numId w:val="5"/>
        </w:numPr>
        <w:spacing w:line="360" w:lineRule="auto"/>
        <w:ind w:firstLine="480"/>
        <w:rPr>
          <w:rFonts w:hint="eastAsia" w:ascii="仿宋_GB2312" w:eastAsia="仿宋_GB2312"/>
          <w:sz w:val="24"/>
          <w:szCs w:val="24"/>
        </w:rPr>
      </w:pPr>
      <w:r>
        <w:rPr>
          <w:rFonts w:hint="eastAsia" w:ascii="仿宋_GB2312" w:eastAsia="仿宋_GB2312"/>
          <w:sz w:val="24"/>
          <w:szCs w:val="24"/>
        </w:rPr>
        <w:t>高度重视所有授权驻现场人员的安全，并采取任何必要和适当的措施，保持现场（在其管理的整个范围内）和工程（包括所有尚未竣工的和尚未移交给发包人的工程）的井然有序和安全可靠，以免发生人身事故。</w:t>
      </w:r>
    </w:p>
    <w:p w14:paraId="23638FB5">
      <w:pPr>
        <w:pStyle w:val="52"/>
        <w:numPr>
          <w:ilvl w:val="0"/>
          <w:numId w:val="5"/>
        </w:numPr>
        <w:spacing w:line="360" w:lineRule="auto"/>
        <w:ind w:firstLine="480"/>
        <w:rPr>
          <w:rFonts w:hint="eastAsia" w:ascii="仿宋_GB2312" w:eastAsia="仿宋_GB2312"/>
          <w:sz w:val="24"/>
          <w:szCs w:val="24"/>
        </w:rPr>
      </w:pPr>
      <w:r>
        <w:rPr>
          <w:rFonts w:hint="eastAsia" w:ascii="仿宋_GB2312" w:eastAsia="仿宋_GB2312"/>
          <w:sz w:val="24"/>
          <w:szCs w:val="24"/>
        </w:rPr>
        <w:t>为了保护工程，或为了公众的安全和方便，或为了其他原因，在确有必要的时间和地点，或在有关主管部门提出要求时，提供并保证照明、防护、围栏、警告信号和看守。</w:t>
      </w:r>
    </w:p>
    <w:p w14:paraId="29AAB473">
      <w:pPr>
        <w:pStyle w:val="52"/>
        <w:numPr>
          <w:ilvl w:val="0"/>
          <w:numId w:val="5"/>
        </w:numPr>
        <w:spacing w:line="360" w:lineRule="auto"/>
        <w:ind w:firstLine="480"/>
        <w:rPr>
          <w:rFonts w:hint="eastAsia" w:ascii="仿宋_GB2312" w:eastAsia="仿宋_GB2312"/>
          <w:sz w:val="24"/>
          <w:szCs w:val="24"/>
        </w:rPr>
      </w:pPr>
      <w:r>
        <w:rPr>
          <w:rFonts w:hint="eastAsia" w:ascii="仿宋_GB2312" w:eastAsia="仿宋_GB2312"/>
          <w:sz w:val="24"/>
          <w:szCs w:val="24"/>
        </w:rPr>
        <w:t>为邻近地区的所有者和占有者、公众和其他人员提供便利，并提供保卫所必须的临时道路、人行道、防护棚及围栏等。</w:t>
      </w:r>
    </w:p>
    <w:p w14:paraId="314A2271">
      <w:pPr>
        <w:pStyle w:val="52"/>
        <w:numPr>
          <w:ilvl w:val="0"/>
          <w:numId w:val="5"/>
        </w:numPr>
        <w:spacing w:line="360" w:lineRule="auto"/>
        <w:ind w:firstLine="480"/>
        <w:rPr>
          <w:rFonts w:hint="eastAsia" w:ascii="仿宋_GB2312" w:eastAsia="仿宋_GB2312"/>
          <w:sz w:val="24"/>
          <w:szCs w:val="24"/>
        </w:rPr>
      </w:pPr>
      <w:r>
        <w:rPr>
          <w:rFonts w:hint="eastAsia" w:ascii="仿宋_GB2312" w:eastAsia="仿宋_GB2312"/>
          <w:sz w:val="24"/>
          <w:szCs w:val="24"/>
        </w:rPr>
        <w:t>应根据发包人要求，依据各合同缴纳一定的安全保证金，并遵守发包人安全管理相关制度。</w:t>
      </w:r>
    </w:p>
    <w:p w14:paraId="7B270885">
      <w:pPr>
        <w:spacing w:line="360" w:lineRule="auto"/>
        <w:ind w:firstLine="482" w:firstLineChars="200"/>
        <w:rPr>
          <w:rFonts w:hint="eastAsia" w:ascii="仿宋_GB2312" w:eastAsia="仿宋_GB2312"/>
          <w:b/>
          <w:sz w:val="24"/>
          <w:szCs w:val="24"/>
        </w:rPr>
      </w:pPr>
    </w:p>
    <w:p w14:paraId="0C5CC3C8">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3、安全保卫工作</w:t>
      </w:r>
    </w:p>
    <w:p w14:paraId="12C7094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承包人应在整个合同履约期内，遵守《安全生产法》等有关安全生产的法律法规的要求以及建筑安装工程安全管理相关规定，依法组织施工。在整个工程施工期间，承包人应在施工现场随时设立和维护如下设备设施并在有关工作完成或竣工交付后撤除。</w:t>
      </w:r>
    </w:p>
    <w:p w14:paraId="0FA38218">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在现场入口的显著位置设立本市建设行政主管部门规定的“一图六版”或类似要求，内容包括现场施工总平面图、总平面管理、安全生产、文明施工、环境保护、质量控制、材料管理等的规章制度和主要参建单位名称和工程概况等说明。</w:t>
      </w:r>
    </w:p>
    <w:p w14:paraId="378E7248">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为确保工程安全施工，须设立足够的安全标志、宣传画、标语、指示牌、警告牌、火警、匪警和急救电话提示牌等等。</w:t>
      </w:r>
    </w:p>
    <w:p w14:paraId="78B68F4E">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“四口五临边”的安全防护设施，包括护身栏杆、脚手架、洞口盖板和加筋、竖井防护栏杆、防护棚、防护网、坡道等。</w:t>
      </w:r>
    </w:p>
    <w:p w14:paraId="58D17451">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安全带、安全绳、安全帽、安全网、绝缘鞋、绝缘手套、防护口罩和防护衣等安全生产用品。</w:t>
      </w:r>
    </w:p>
    <w:p w14:paraId="14386660">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所有机械设备，包括各类电动工具的安全保护和接地装置及操作说明。</w:t>
      </w:r>
    </w:p>
    <w:p w14:paraId="1001D786">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如有条件，应装备良好的临时急救站和配备称职的医护人员。</w:t>
      </w:r>
    </w:p>
    <w:p w14:paraId="6D90335F">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主要作业场所和临时安全疏散通道24小时安全照明和必要的警示等，以防止各种可能的事故。</w:t>
      </w:r>
    </w:p>
    <w:p w14:paraId="3769E53D">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一定数量的合格消火栓和手提灭火器。</w:t>
      </w:r>
    </w:p>
    <w:p w14:paraId="67737E89">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装备良好的易燃易爆物品仓库和相应的使用管理制度并严格执行。</w:t>
      </w:r>
    </w:p>
    <w:p w14:paraId="1A089981">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对涉及明火施工的工作制定诸如用火证等的管理制度并严格执行。</w:t>
      </w:r>
    </w:p>
    <w:p w14:paraId="2256B155">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在整个工程施工期间，承包人应委派一名具有合法上岗资质和有足够经验的安全员或安全工程师常驻现场，该安全员或工程师应负责组织召集和主持每周至少一次的有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14:paraId="18A6DC6A">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发包人对承包人的安全生产工作进行统一协调管理、定期开展安全检查，发现安全问题的，应当及时督促整改。对于发包人现场管理部或总监理工程师现场检查中发现的安全隐患，承包人应立即进行整改，报发包人现场管理部或总监理工程师验收合格后方可进行其他工作的施工。</w:t>
      </w:r>
      <w:r>
        <w:rPr>
          <w:rFonts w:hint="eastAsia" w:ascii="仿宋_GB2312" w:eastAsia="仿宋_GB2312"/>
          <w:sz w:val="24"/>
          <w:szCs w:val="24"/>
          <w:lang w:val="en-US" w:eastAsia="zh-CN"/>
        </w:rPr>
        <w:t>安全隐患不能及时消除或消除过程中无法确保安全的，</w:t>
      </w:r>
      <w:r>
        <w:rPr>
          <w:rFonts w:hint="eastAsia" w:ascii="仿宋_GB2312" w:eastAsia="仿宋_GB2312"/>
          <w:sz w:val="24"/>
          <w:szCs w:val="24"/>
        </w:rPr>
        <w:t>发包人现场管理部或总监理工程师有权视情节情况，对承包人处以罚款以至停工整顿的处罚并同时抄送发包人，损失由承包人负担，发包人具有向承包人索赔的权利。</w:t>
      </w:r>
    </w:p>
    <w:p w14:paraId="7E3FC769">
      <w:pPr>
        <w:pStyle w:val="52"/>
        <w:numPr>
          <w:ilvl w:val="0"/>
          <w:numId w:val="6"/>
        </w:numPr>
        <w:spacing w:line="360" w:lineRule="auto"/>
        <w:ind w:firstLine="480"/>
        <w:rPr>
          <w:rFonts w:hint="eastAsia" w:ascii="仿宋_GB2312" w:hAnsi="Calibri" w:eastAsia="仿宋_GB2312" w:cs="Times New Roman"/>
          <w:sz w:val="24"/>
          <w:szCs w:val="24"/>
        </w:rPr>
      </w:pPr>
      <w:r>
        <w:rPr>
          <w:rFonts w:hint="eastAsia" w:ascii="仿宋_GB2312" w:hAnsi="Calibri" w:eastAsia="仿宋_GB2312" w:cs="Times New Roman"/>
          <w:sz w:val="24"/>
          <w:szCs w:val="24"/>
        </w:rPr>
        <w:t>发包人对入场的乙方人员进行安全教育培训，开展安全生产、消防安全等方面的法律法规宣传。入场人员安全生产、消防安全教育培训不合格的，</w:t>
      </w:r>
      <w:r>
        <w:rPr>
          <w:rFonts w:hint="eastAsia" w:ascii="仿宋_GB2312" w:hAnsi="Calibri" w:eastAsia="仿宋_GB2312" w:cs="Times New Roman"/>
          <w:sz w:val="24"/>
          <w:szCs w:val="24"/>
          <w:lang w:val="en-US" w:eastAsia="zh-CN"/>
        </w:rPr>
        <w:t>可以</w:t>
      </w:r>
      <w:r>
        <w:rPr>
          <w:rFonts w:hint="eastAsia" w:ascii="仿宋_GB2312" w:hAnsi="Calibri" w:eastAsia="仿宋_GB2312" w:cs="Times New Roman"/>
          <w:sz w:val="24"/>
          <w:szCs w:val="24"/>
        </w:rPr>
        <w:t>采取继续加强教育培训或更换作业人员等管理措施。</w:t>
      </w:r>
    </w:p>
    <w:p w14:paraId="71B485EA">
      <w:pPr>
        <w:pStyle w:val="52"/>
        <w:numPr>
          <w:ilvl w:val="0"/>
          <w:numId w:val="6"/>
        </w:numPr>
        <w:spacing w:line="360" w:lineRule="auto"/>
        <w:ind w:firstLine="480"/>
        <w:rPr>
          <w:rFonts w:hint="eastAsia" w:ascii="仿宋_GB2312" w:hAnsi="Calibri" w:eastAsia="仿宋_GB2312" w:cs="Times New Roman"/>
          <w:sz w:val="24"/>
          <w:szCs w:val="24"/>
        </w:rPr>
      </w:pPr>
      <w:r>
        <w:rPr>
          <w:rFonts w:hint="eastAsia" w:ascii="仿宋_GB2312" w:hAnsi="Calibri" w:eastAsia="仿宋_GB2312" w:cs="Times New Roman"/>
          <w:sz w:val="24"/>
          <w:szCs w:val="24"/>
          <w:lang w:val="en-US" w:eastAsia="zh-CN"/>
        </w:rPr>
        <w:t>强化高风险作业管控。发包人有权督促承包人落实作业审批要求，制定作业方案，并安排专门人员现场管理。承包人未落实作业相关规范要求，或者作业人员屡次违章作业的，</w:t>
      </w:r>
      <w:r>
        <w:rPr>
          <w:rFonts w:hint="eastAsia" w:ascii="仿宋_GB2312" w:hAnsi="Calibri" w:eastAsia="仿宋_GB2312" w:cs="Times New Roman"/>
          <w:sz w:val="24"/>
          <w:szCs w:val="24"/>
        </w:rPr>
        <w:t>发包人现场管理部或总监理工程师有权视情节情况，对承包人处以罚款以至停工整顿的处罚并同时抄送发包人，损失由承包人负担，发包人具有向承包人索赔的权利。</w:t>
      </w:r>
    </w:p>
    <w:p w14:paraId="4CFC7B18">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所有电工、架子工、电焊工、起重机司机、信号工、电梯司机、翻斗车司机、卷扬机司机、爆破工等特种工及砂浆和混凝土搅拌机、钢筋成型等机械设备操作人员必须是经过专业培训、技术熟练，持有临时操作证或相关证书的人员；所有工人在进场作业前必须严格进行“三级安全”教育，考核并颁发安全上岗证；承包人应按发包人现场管理部或总监理工程师的要求，向发包人现场管理部或总监理工程师出示这类证件；承包人保证发包人免于因承包人违章使用工人而可能导致的任何损失或损害。</w:t>
      </w:r>
    </w:p>
    <w:p w14:paraId="05708B02">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承包人应对所有塔吊、外用电梯、物料提升架、汽车吊等垂直和水平运输机械在使用前按相关规定进行验收，并按规定进行定期安全检测。要保证其安全围护，包括卸料平台门的安全开关、警示铃和警示灯，卸料平台的护身栏杆，脚手架和安全网等；所有机械设备应有安全操作防护罩和详细的安全操作要点等。</w:t>
      </w:r>
    </w:p>
    <w:p w14:paraId="3D7DE8D6">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承包人应对用于提升的挂钩、挂环、钢丝绳、铁扁担等进行定期检测、检查和标定；如果发包人或总监理工程师认为，任何此类设施已经损坏或有使用不当之处，承包人应在核实后以合格的产品进行更换；所有垂直和水平运输机械的搭设、顶升、使用和拆除必须严格依照政府的有关法规、规章和条例等的要求。</w:t>
      </w:r>
    </w:p>
    <w:p w14:paraId="5CD06E82">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承包人应根据有关法律法规的要求，制定一套安全生产应急措施和程序，保证一旦出现安全事故，能立即保护好现场、抢救伤员，保证施工生产的正常进行，防止损失扩大，并立即向发包人现场管理部或总监理工程师报告。</w:t>
      </w:r>
    </w:p>
    <w:p w14:paraId="7582CDF1">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承包人制定的用于本工程现场安全生产的手段、措施、方法和程序等应报发包人现场管理部或总监理工程师备案；发包人现场管理部或总监理工程师的此类审核或备案不解除承包人受合同制约的任何责任；承包人还应为那些不便于人员进出的永久工程施工区设立紧急情况下逃生的疏散通道。</w:t>
      </w:r>
    </w:p>
    <w:p w14:paraId="4442C560">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人身和财产的损害及发包人的保障</w:t>
      </w:r>
    </w:p>
    <w:p w14:paraId="39AA3C13">
      <w:pPr>
        <w:numPr>
          <w:ilvl w:val="1"/>
          <w:numId w:val="6"/>
        </w:numPr>
        <w:spacing w:line="360" w:lineRule="auto"/>
        <w:ind w:firstLine="480" w:firstLineChars="0"/>
        <w:rPr>
          <w:rFonts w:hint="eastAsia" w:ascii="仿宋_GB2312" w:eastAsia="仿宋_GB2312"/>
          <w:sz w:val="24"/>
          <w:szCs w:val="24"/>
        </w:rPr>
      </w:pPr>
      <w:r>
        <w:rPr>
          <w:rFonts w:hint="eastAsia" w:ascii="仿宋_GB2312" w:eastAsia="仿宋_GB2312"/>
          <w:sz w:val="24"/>
          <w:szCs w:val="24"/>
        </w:rPr>
        <w:t>承包人应负责和保障发包人及其授权代表在无过错情形下免于承担因工程施工所导致的对任何人士的人身损伤或死亡而产生的费用、责任、损失、索赔或诉讼。</w:t>
      </w:r>
    </w:p>
    <w:p w14:paraId="1D7E072A">
      <w:pPr>
        <w:numPr>
          <w:ilvl w:val="1"/>
          <w:numId w:val="6"/>
        </w:numPr>
        <w:spacing w:line="360" w:lineRule="auto"/>
        <w:ind w:firstLine="480" w:firstLineChars="0"/>
        <w:rPr>
          <w:rFonts w:hint="eastAsia" w:ascii="仿宋_GB2312" w:eastAsia="仿宋_GB2312"/>
          <w:sz w:val="24"/>
          <w:szCs w:val="24"/>
        </w:rPr>
      </w:pPr>
      <w:r>
        <w:rPr>
          <w:rFonts w:hint="eastAsia" w:ascii="仿宋_GB2312" w:eastAsia="仿宋_GB2312"/>
          <w:sz w:val="24"/>
          <w:szCs w:val="24"/>
        </w:rPr>
        <w:t>承包人应负责和保障发包人及其授权代表在无过错情形下免于承担因工程施工所引致的对任何私人财产的损伤或损害而产生的费用、责任纠纷、损失、索赔或诉讼。</w:t>
      </w:r>
    </w:p>
    <w:p w14:paraId="51CD8D4F">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③承包人必须承担在整个施工过程中对邻近建筑物、构件及市政管道等的日常操作所造成的影响, 负责修复工作的赔偿及负责相关法律责任。</w:t>
      </w:r>
    </w:p>
    <w:p w14:paraId="3D16237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④无论承包人是否在投标时填报风险费用，承包人在合同上必须承担可能于施工时产生风险的经济责任及其它合同上的义务。</w:t>
      </w:r>
    </w:p>
    <w:p w14:paraId="02AC6E8C">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⑤如承包人或分包商雇用的工人或其它受聘于工程或与合同有关的人员身体受到任何损伤时，无论是否有申请赔偿, 承包人必须立即将事件书面通知发包人或总监理工程师。</w:t>
      </w:r>
    </w:p>
    <w:p w14:paraId="090E85A0">
      <w:pPr>
        <w:pStyle w:val="52"/>
        <w:numPr>
          <w:ilvl w:val="0"/>
          <w:numId w:val="6"/>
        </w:numPr>
        <w:spacing w:line="360" w:lineRule="auto"/>
        <w:ind w:firstLine="480"/>
        <w:rPr>
          <w:rFonts w:hint="eastAsia" w:ascii="仿宋_GB2312" w:eastAsia="仿宋_GB2312"/>
          <w:sz w:val="24"/>
          <w:szCs w:val="24"/>
        </w:rPr>
      </w:pPr>
      <w:r>
        <w:rPr>
          <w:rFonts w:hint="eastAsia" w:ascii="仿宋_GB2312" w:eastAsia="仿宋_GB2312"/>
          <w:sz w:val="24"/>
          <w:szCs w:val="24"/>
        </w:rPr>
        <w:t>现场保卫和治安</w:t>
      </w:r>
    </w:p>
    <w:p w14:paraId="00721788">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承包人应为施工现场的保卫提供足够的保安人员及相应的设施和措施。</w:t>
      </w:r>
    </w:p>
    <w:p w14:paraId="46892B70">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①承包人应为现场提供24小时的保安保卫服务，配备足够的保安人员和保安设备，防止与本工程无关的任何未经授权的人员（该授权人员仅限于发包人和承包人的雇员、其分包人的雇员、总监理工程师授权的人员、设计人和总监理工程师的雇员以及政府及有关主管部门的执行公务或履行职责的工作人员）进入现场，控制人员、材料和设备等的进出场，防止现场材料、设备或其他任何物品的被盗或被窃，禁止任何现场内的打架斗殴事件等。</w:t>
      </w:r>
    </w:p>
    <w:p w14:paraId="20C9087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②承包人应始终采取预防措施，防止他的雇员或工人发生任何违法、暴乱或妨害治安行为，并保护工程周围居民和公众及其财产不受上述行为的危害。</w:t>
      </w:r>
    </w:p>
    <w:p w14:paraId="08112FB4">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 3 \* GB3 </w:instrText>
      </w:r>
      <w:r>
        <w:rPr>
          <w:rFonts w:hint="eastAsia" w:ascii="仿宋_GB2312" w:eastAsia="仿宋_GB2312"/>
          <w:sz w:val="24"/>
          <w:szCs w:val="24"/>
        </w:rPr>
        <w:fldChar w:fldCharType="separate"/>
      </w:r>
      <w:r>
        <w:rPr>
          <w:rFonts w:hint="eastAsia" w:ascii="仿宋_GB2312" w:eastAsia="仿宋_GB2312"/>
          <w:sz w:val="24"/>
          <w:szCs w:val="24"/>
        </w:rPr>
        <w:t>③</w:t>
      </w:r>
      <w:r>
        <w:rPr>
          <w:rFonts w:hint="eastAsia" w:ascii="仿宋_GB2312" w:eastAsia="仿宋_GB2312"/>
          <w:sz w:val="24"/>
          <w:szCs w:val="24"/>
        </w:rPr>
        <w:fldChar w:fldCharType="end"/>
      </w:r>
      <w:r>
        <w:rPr>
          <w:rFonts w:hint="eastAsia" w:ascii="仿宋_GB2312" w:eastAsia="仿宋_GB2312"/>
          <w:sz w:val="24"/>
          <w:szCs w:val="24"/>
        </w:rPr>
        <w:t>承包人应制定并实施严格的现场出入制度并报发包人安全保卫部审批；车辆的出入须有出入审批制度，并有指定的专人负责管理；承包人须对施工人员实行实名制管理，人员进出现场、生活区应有出入证，其中应包括工程名称、证号、持有人姓名、性别、职务、所属公司等内容；出入证应加盖印章和做塑封。禁止无关人员随意进出，杜绝男女混居现象。来访人员必须凭有效证件办理登记并经本工程人员引入。</w:t>
      </w:r>
    </w:p>
    <w:p w14:paraId="137C371F">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⑤如果分包人/供应商，其他分包人和发包人，以及发包人雇佣的所有人员已经遵照执行了承包人有关现场保安和保卫管理的各项制度，但因承包人保安和保卫工作的不力或缺陷而给任何分包人/供应商，其他分包人以及发包人在现场的财产造成了损失，承包人应承担相应的赔偿责任。</w:t>
      </w:r>
    </w:p>
    <w:p w14:paraId="44D51EE1">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⑥承包人须对施工及留守人员进行有针对性的安全、消防及治安培训，并做好教育记录。</w:t>
      </w:r>
    </w:p>
    <w:p w14:paraId="38D6C3C3">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⑦承包人须规范项目管理，劳务队伍严格按使用计划进、出场，杜绝出现施工人员或施工队伍随意流窜多个工地、生活区的现象。</w:t>
      </w:r>
    </w:p>
    <w:p w14:paraId="56B2E976">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⑧承包人要制定施工现场、生活区突发治安案件应急方案，加强保安力量，及时制止寻衅闹事、械斗行为，创造一个和谐环境。</w:t>
      </w:r>
    </w:p>
    <w:p w14:paraId="403767BA">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⑨承包人对施工现场、办公区、生活区内的安全生产和消防、保卫管理负全部责任，对由此造成的社会负面影响及经济损失全面负责。</w:t>
      </w:r>
    </w:p>
    <w:p w14:paraId="1FAB408E">
      <w:pPr>
        <w:spacing w:line="360" w:lineRule="auto"/>
        <w:ind w:firstLine="482" w:firstLineChars="200"/>
        <w:rPr>
          <w:rFonts w:hint="eastAsia" w:ascii="仿宋_GB2312" w:eastAsia="仿宋_GB2312"/>
          <w:b/>
          <w:sz w:val="24"/>
          <w:szCs w:val="24"/>
        </w:rPr>
      </w:pPr>
    </w:p>
    <w:p w14:paraId="5530FD29">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4、事故报告</w:t>
      </w:r>
    </w:p>
    <w:p w14:paraId="6BBF1849">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一旦发生事故，承包人应立即采取措施以减少人员伤亡和事故损失，并尽快向发包人或总监理工程师报告事故的详情。此外，在发生任何死亡或重大事故时，承包人应立即用最快的可行方法通知发包人或总监理工程师，以及按照法律法规向其有关的行政主管部门报告。</w:t>
      </w:r>
    </w:p>
    <w:p w14:paraId="3F724223">
      <w:pPr>
        <w:spacing w:line="360" w:lineRule="auto"/>
        <w:ind w:firstLine="482" w:firstLineChars="200"/>
        <w:rPr>
          <w:rFonts w:hint="eastAsia" w:ascii="仿宋_GB2312" w:eastAsia="仿宋_GB2312"/>
          <w:b/>
          <w:sz w:val="24"/>
          <w:szCs w:val="24"/>
        </w:rPr>
      </w:pPr>
    </w:p>
    <w:p w14:paraId="74B16080">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5、安全文明施工</w:t>
      </w:r>
    </w:p>
    <w:p w14:paraId="7B7F7D7D">
      <w:pPr>
        <w:pStyle w:val="52"/>
        <w:numPr>
          <w:ilvl w:val="0"/>
          <w:numId w:val="7"/>
        </w:numPr>
        <w:spacing w:line="360" w:lineRule="auto"/>
        <w:ind w:firstLine="480"/>
        <w:rPr>
          <w:rFonts w:hint="eastAsia" w:ascii="仿宋_GB2312" w:eastAsia="仿宋_GB2312"/>
          <w:sz w:val="24"/>
          <w:szCs w:val="24"/>
        </w:rPr>
      </w:pPr>
      <w:r>
        <w:rPr>
          <w:rFonts w:hint="eastAsia" w:ascii="仿宋_GB2312" w:eastAsia="仿宋_GB2312"/>
          <w:sz w:val="24"/>
          <w:szCs w:val="24"/>
        </w:rPr>
        <w:t>本工程施工现场应按照《建设工程安全生产管理条例》及本市建设行政主管部门创建文明安全工地的标准和要求进行文明安全施工管理，包括有关设施的设置、办法的制定与实施、资料的准备等。</w:t>
      </w:r>
    </w:p>
    <w:p w14:paraId="04695FF3">
      <w:pPr>
        <w:pStyle w:val="52"/>
        <w:numPr>
          <w:ilvl w:val="0"/>
          <w:numId w:val="7"/>
        </w:numPr>
        <w:spacing w:line="360" w:lineRule="auto"/>
        <w:ind w:firstLine="480"/>
        <w:rPr>
          <w:rFonts w:hint="eastAsia" w:ascii="仿宋_GB2312" w:eastAsia="仿宋_GB2312"/>
          <w:sz w:val="24"/>
          <w:szCs w:val="24"/>
        </w:rPr>
      </w:pPr>
      <w:r>
        <w:rPr>
          <w:rFonts w:hint="eastAsia" w:ascii="仿宋_GB2312" w:eastAsia="仿宋_GB2312"/>
          <w:sz w:val="24"/>
          <w:szCs w:val="24"/>
        </w:rPr>
        <w:t xml:space="preserve">承包人应充分认识本工程所处地理位置，保证本工程的施工始终严格依照不低于本市建设行政主管部门有关安全文明施工的各项标准和规定。   </w:t>
      </w:r>
    </w:p>
    <w:p w14:paraId="2CCC5F45">
      <w:pPr>
        <w:pStyle w:val="52"/>
        <w:spacing w:line="360" w:lineRule="auto"/>
        <w:ind w:left="360" w:firstLine="0" w:firstLineChars="0"/>
        <w:rPr>
          <w:rFonts w:hint="eastAsia" w:ascii="仿宋_GB2312" w:eastAsia="仿宋_GB2312"/>
          <w:b/>
          <w:sz w:val="24"/>
          <w:szCs w:val="24"/>
        </w:rPr>
      </w:pPr>
    </w:p>
    <w:p w14:paraId="0D8834A1">
      <w:pPr>
        <w:pStyle w:val="52"/>
        <w:spacing w:line="360" w:lineRule="auto"/>
        <w:ind w:left="360" w:firstLine="0" w:firstLineChars="0"/>
        <w:rPr>
          <w:rFonts w:hint="eastAsia" w:ascii="仿宋_GB2312" w:eastAsia="仿宋_GB2312"/>
          <w:b/>
          <w:sz w:val="24"/>
          <w:szCs w:val="24"/>
        </w:rPr>
      </w:pPr>
      <w:r>
        <w:rPr>
          <w:rFonts w:hint="eastAsia" w:ascii="仿宋_GB2312" w:eastAsia="仿宋_GB2312"/>
          <w:b/>
          <w:sz w:val="24"/>
          <w:szCs w:val="24"/>
        </w:rPr>
        <w:t>6、环境保护</w:t>
      </w:r>
    </w:p>
    <w:p w14:paraId="2C53B624">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承包人应在整个合同履约期内，依照相关要求制定并实施相应的环保制度和措施。</w:t>
      </w:r>
    </w:p>
    <w:p w14:paraId="76549752">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承包人应采取必要措施，保护现场内外的环境，并限制由其施工作业引起的污染及其它对公众财产造成的损害和妨碍的后果，承包人应保证在合同期间，现场中气体散发、地面排水及排污不能超过本地区有关规定的数值。</w:t>
      </w:r>
    </w:p>
    <w:p w14:paraId="29BDD5F1">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承包人应保证在永久工程和临时工程中不得使用对人体或环境有害的材料，施工材料必须使用符合环保要求的材料。</w:t>
      </w:r>
    </w:p>
    <w:p w14:paraId="4B0E5154">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承包人应在其项目质量保证计划中明确防止误用的保证措施，如果承包人违背此项约定的责任，任何后果由承包人完全负责。</w:t>
      </w:r>
    </w:p>
    <w:p w14:paraId="3EAA545B">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承包人负责办理有关施工场地交通、环卫、排污和噪音管理等手续，并承担相应责任。</w:t>
      </w:r>
    </w:p>
    <w:p w14:paraId="5D37757B">
      <w:pPr>
        <w:pStyle w:val="52"/>
        <w:numPr>
          <w:ilvl w:val="0"/>
          <w:numId w:val="8"/>
        </w:numPr>
        <w:spacing w:line="360" w:lineRule="auto"/>
        <w:ind w:firstLine="480"/>
        <w:rPr>
          <w:rFonts w:hint="eastAsia" w:ascii="仿宋_GB2312" w:eastAsia="仿宋_GB2312"/>
          <w:sz w:val="24"/>
          <w:szCs w:val="24"/>
        </w:rPr>
      </w:pPr>
      <w:r>
        <w:rPr>
          <w:rFonts w:hint="eastAsia" w:ascii="仿宋_GB2312" w:eastAsia="仿宋_GB2312"/>
          <w:sz w:val="24"/>
          <w:szCs w:val="24"/>
        </w:rPr>
        <w:t>如果竣工验收须经过空气检验测试，检验单位须是北京市质检站认可的单位，其检验结果同时提交发包人或总监理工程师，所需费用由承包人负责。</w:t>
      </w:r>
    </w:p>
    <w:p w14:paraId="5DE51A96">
      <w:pPr>
        <w:spacing w:line="360" w:lineRule="auto"/>
        <w:ind w:firstLine="480" w:firstLineChars="200"/>
        <w:rPr>
          <w:rFonts w:hint="eastAsia" w:ascii="仿宋_GB2312" w:eastAsia="仿宋_GB2312"/>
          <w:sz w:val="24"/>
          <w:szCs w:val="24"/>
        </w:rPr>
      </w:pPr>
    </w:p>
    <w:p w14:paraId="6C5BAE8B">
      <w:pPr>
        <w:pStyle w:val="52"/>
        <w:spacing w:line="360" w:lineRule="auto"/>
        <w:ind w:firstLine="843" w:firstLineChars="350"/>
        <w:rPr>
          <w:rFonts w:hint="eastAsia" w:ascii="仿宋_GB2312" w:eastAsia="仿宋_GB2312"/>
          <w:b/>
          <w:sz w:val="24"/>
          <w:szCs w:val="24"/>
        </w:rPr>
      </w:pPr>
      <w:r>
        <w:rPr>
          <w:rFonts w:hint="eastAsia" w:ascii="仿宋_GB2312" w:eastAsia="仿宋_GB2312"/>
          <w:b/>
          <w:sz w:val="24"/>
          <w:szCs w:val="24"/>
        </w:rPr>
        <w:t>二、违约责任</w:t>
      </w:r>
    </w:p>
    <w:p w14:paraId="6816B685">
      <w:pPr>
        <w:pStyle w:val="52"/>
        <w:numPr>
          <w:ilvl w:val="0"/>
          <w:numId w:val="9"/>
        </w:numPr>
        <w:spacing w:line="360" w:lineRule="auto"/>
        <w:ind w:firstLine="480"/>
        <w:rPr>
          <w:rFonts w:hint="eastAsia" w:ascii="仿宋_GB2312" w:eastAsia="仿宋_GB2312"/>
          <w:sz w:val="24"/>
          <w:szCs w:val="24"/>
        </w:rPr>
      </w:pPr>
      <w:r>
        <w:rPr>
          <w:rFonts w:hint="eastAsia" w:ascii="仿宋_GB2312" w:eastAsia="仿宋_GB2312"/>
          <w:sz w:val="24"/>
          <w:szCs w:val="24"/>
        </w:rPr>
        <w:t>承包人违反本责任书或国家、本市关于施工安全管理方面的规定的，发包人有权要求承包人限期整改，逾期未改或者改正不合格的，发包人有权要求承包人停工整顿，且每发生一次可扣减2万元以下的工程款作为施工安全管理违约金，并由承包人承担事故的相应责任，如由此造成工期延误或其它损失的，承包人承担相应的违约责任及损失。</w:t>
      </w:r>
    </w:p>
    <w:p w14:paraId="20EB335B">
      <w:pPr>
        <w:pStyle w:val="52"/>
        <w:numPr>
          <w:ilvl w:val="0"/>
          <w:numId w:val="9"/>
        </w:numPr>
        <w:spacing w:line="360" w:lineRule="auto"/>
        <w:ind w:firstLine="480"/>
        <w:rPr>
          <w:rFonts w:hint="eastAsia" w:ascii="仿宋_GB2312" w:eastAsia="仿宋_GB2312"/>
          <w:sz w:val="24"/>
          <w:szCs w:val="24"/>
        </w:rPr>
      </w:pPr>
      <w:r>
        <w:rPr>
          <w:rFonts w:hint="eastAsia" w:ascii="仿宋_GB2312" w:eastAsia="仿宋_GB2312"/>
          <w:sz w:val="24"/>
          <w:szCs w:val="24"/>
        </w:rPr>
        <w:t>承包人承包范围内的工程，在施工过程中，发生一般性安全事故（未造成人员重伤或死亡），由承包人承担事故的相应责任，发包人有权每次酌情扣减10万元人民币以下的工程款作为施工安全违约金。</w:t>
      </w:r>
    </w:p>
    <w:p w14:paraId="606FA8D4">
      <w:pPr>
        <w:pStyle w:val="52"/>
        <w:numPr>
          <w:ilvl w:val="0"/>
          <w:numId w:val="9"/>
        </w:numPr>
        <w:spacing w:line="360" w:lineRule="auto"/>
        <w:ind w:firstLine="480"/>
        <w:rPr>
          <w:rFonts w:hint="eastAsia" w:ascii="仿宋_GB2312" w:eastAsia="仿宋_GB2312"/>
          <w:sz w:val="24"/>
          <w:szCs w:val="24"/>
        </w:rPr>
      </w:pPr>
      <w:r>
        <w:rPr>
          <w:rFonts w:hint="eastAsia" w:ascii="仿宋_GB2312" w:eastAsia="仿宋_GB2312"/>
          <w:sz w:val="24"/>
          <w:szCs w:val="24"/>
        </w:rPr>
        <w:t>承包人承包范围内的工程，在施工过程中，发生重大安全事故（造成人员重伤或死亡），由承包人承担事故的相应责任，发包人有权每次扣减20万元人民币以下的工程款作为施工安全违约金，并且具有继续向承包人进行追偿的权利。</w:t>
      </w:r>
    </w:p>
    <w:p w14:paraId="1A7AA227">
      <w:pPr>
        <w:spacing w:line="360" w:lineRule="auto"/>
        <w:ind w:firstLine="480" w:firstLineChars="200"/>
        <w:rPr>
          <w:rFonts w:hint="eastAsia" w:ascii="仿宋_GB2312" w:eastAsia="仿宋_GB2312"/>
          <w:sz w:val="24"/>
          <w:szCs w:val="24"/>
        </w:rPr>
      </w:pPr>
    </w:p>
    <w:p w14:paraId="66E6796A">
      <w:pPr>
        <w:pStyle w:val="16"/>
        <w:spacing w:line="360" w:lineRule="auto"/>
        <w:ind w:firstLine="482" w:firstLineChars="200"/>
        <w:rPr>
          <w:rFonts w:ascii="仿宋_GB2312" w:hAnsi="Calibri" w:eastAsia="仿宋_GB2312"/>
          <w:b/>
          <w:kern w:val="2"/>
          <w:sz w:val="24"/>
          <w:szCs w:val="24"/>
        </w:rPr>
      </w:pPr>
      <w:r>
        <w:rPr>
          <w:rFonts w:hint="eastAsia" w:ascii="仿宋_GB2312" w:hAnsi="Calibri" w:eastAsia="仿宋_GB2312"/>
          <w:b/>
          <w:kern w:val="2"/>
          <w:sz w:val="24"/>
          <w:szCs w:val="24"/>
        </w:rPr>
        <w:t>因承包人违反本协议或国家、本市关于施工安全管理方面的规定，发生安全事故的，由此产生的人身伤亡赔偿、财产损失赔偿及其它赔偿责任及损失由承包人承担相应责任并承担相应法律后果，在相应的安全事故未彻底解决完毕前，发包人有权暂停支付工程款，直至解决完毕。</w:t>
      </w:r>
    </w:p>
    <w:p w14:paraId="36D288CC">
      <w:pPr>
        <w:pStyle w:val="52"/>
        <w:spacing w:line="360" w:lineRule="auto"/>
        <w:ind w:firstLine="843" w:firstLineChars="350"/>
        <w:rPr>
          <w:rFonts w:hint="eastAsia" w:ascii="仿宋_GB2312" w:eastAsia="仿宋_GB2312"/>
          <w:b/>
          <w:sz w:val="24"/>
          <w:szCs w:val="24"/>
        </w:rPr>
      </w:pPr>
      <w:r>
        <w:rPr>
          <w:rFonts w:hint="eastAsia" w:ascii="仿宋_GB2312" w:eastAsia="仿宋_GB2312"/>
          <w:b/>
          <w:sz w:val="24"/>
          <w:szCs w:val="24"/>
        </w:rPr>
        <w:t>三、不可抗力</w:t>
      </w:r>
    </w:p>
    <w:p w14:paraId="2C5F3DD6">
      <w:pPr>
        <w:pStyle w:val="16"/>
        <w:spacing w:line="360" w:lineRule="auto"/>
        <w:ind w:firstLine="480" w:firstLineChars="200"/>
        <w:rPr>
          <w:rFonts w:hint="eastAsia" w:ascii="仿宋_GB2312" w:eastAsia="仿宋_GB2312"/>
          <w:sz w:val="24"/>
          <w:szCs w:val="24"/>
        </w:rPr>
      </w:pPr>
      <w:r>
        <w:rPr>
          <w:rFonts w:hint="eastAsia" w:ascii="仿宋_GB2312" w:eastAsia="仿宋_GB2312"/>
          <w:sz w:val="24"/>
          <w:szCs w:val="24"/>
        </w:rPr>
        <w:t>1、如果一方因不可抗力事件而无法履行本合同规定的任何义务，则履行该义务的时间应该相应延长，延长的时间应等于被该不可抗力事件延误的时间。声称因不可抗力事件而无法履行义务的一方应采取适当措施，减小或消除该不可抗力事件的影响，并在尽可能最短的时间内恢复受不可抗力事件影响的对义务的履行。如果不可抗力事件发生，则任何一方不应因无法履行或延迟履行义务对另一方所蒙受的任何损害、费用增加或损失承担责任，并且该无法履行或延迟履行不应被视为违反本合同；若因不可抗力事件造成其他人员及财产损失，双方根据各自过错承担相应责任。但是本合同中的所有其它义务和履行时间不受此影响。</w:t>
      </w:r>
    </w:p>
    <w:p w14:paraId="6F85C8D0">
      <w:pPr>
        <w:pStyle w:val="16"/>
        <w:spacing w:line="360" w:lineRule="auto"/>
        <w:ind w:firstLine="480" w:firstLineChars="200"/>
        <w:rPr>
          <w:rFonts w:hint="eastAsia" w:ascii="仿宋_GB2312" w:eastAsia="仿宋_GB2312"/>
          <w:sz w:val="24"/>
          <w:szCs w:val="24"/>
        </w:rPr>
      </w:pPr>
      <w:r>
        <w:rPr>
          <w:rFonts w:hint="eastAsia" w:ascii="仿宋_GB2312" w:eastAsia="仿宋_GB2312"/>
          <w:sz w:val="24"/>
          <w:szCs w:val="24"/>
        </w:rPr>
        <w:t>2、不可抗力事件持续超过3个月，任何一方可向相对方发出书面通知解除本合同，并不承担任何违约责任。解除通知到达对方，本合同即视为解除。</w:t>
      </w:r>
    </w:p>
    <w:p w14:paraId="307FE5E1">
      <w:pPr>
        <w:pStyle w:val="16"/>
        <w:spacing w:line="360" w:lineRule="auto"/>
        <w:ind w:firstLine="480" w:firstLineChars="200"/>
        <w:rPr>
          <w:rFonts w:ascii="仿宋_GB2312" w:eastAsia="仿宋_GB2312"/>
          <w:sz w:val="24"/>
          <w:szCs w:val="24"/>
        </w:rPr>
      </w:pPr>
      <w:r>
        <w:rPr>
          <w:rFonts w:hint="eastAsia" w:ascii="仿宋_GB2312" w:eastAsia="仿宋_GB2312"/>
          <w:sz w:val="24"/>
          <w:szCs w:val="24"/>
        </w:rPr>
        <w:t>3、以下列出的事件或情况应视为不可抗力事件：</w:t>
      </w:r>
    </w:p>
    <w:p w14:paraId="1F211957">
      <w:pPr>
        <w:pStyle w:val="16"/>
        <w:spacing w:line="360" w:lineRule="auto"/>
        <w:ind w:firstLine="480" w:firstLineChars="200"/>
        <w:rPr>
          <w:rFonts w:ascii="仿宋_GB2312" w:eastAsia="仿宋_GB2312"/>
          <w:sz w:val="24"/>
          <w:szCs w:val="24"/>
        </w:rPr>
      </w:pPr>
      <w:r>
        <w:rPr>
          <w:rFonts w:hint="eastAsia" w:ascii="仿宋_GB2312" w:eastAsia="仿宋_GB2312"/>
          <w:sz w:val="24"/>
          <w:szCs w:val="24"/>
        </w:rPr>
        <w:t>（1）战争、骚乱、爆炸、水灾、火灾或自然灾害；</w:t>
      </w:r>
    </w:p>
    <w:p w14:paraId="1892F235">
      <w:pPr>
        <w:pStyle w:val="16"/>
        <w:spacing w:line="360" w:lineRule="auto"/>
        <w:ind w:firstLine="480" w:firstLineChars="200"/>
        <w:rPr>
          <w:rFonts w:hint="eastAsia" w:ascii="仿宋_GB2312" w:hAnsi="Calibri" w:eastAsia="仿宋_GB2312"/>
          <w:b/>
          <w:kern w:val="2"/>
          <w:sz w:val="24"/>
          <w:szCs w:val="24"/>
        </w:rPr>
      </w:pPr>
      <w:r>
        <w:rPr>
          <w:rFonts w:hint="eastAsia" w:ascii="仿宋_GB2312" w:eastAsia="仿宋_GB2312"/>
          <w:sz w:val="24"/>
          <w:szCs w:val="24"/>
        </w:rPr>
        <w:t>（2）任何国家立法机关、行政机构或地方政府颁布的法律、法规、法令、规例、限制令、禁制令或其它具法律约束力的文档。</w:t>
      </w:r>
    </w:p>
    <w:p w14:paraId="75D4BDDB">
      <w:pPr>
        <w:pStyle w:val="16"/>
        <w:spacing w:line="360" w:lineRule="auto"/>
        <w:ind w:firstLine="482" w:firstLineChars="200"/>
        <w:rPr>
          <w:rFonts w:hint="eastAsia" w:ascii="仿宋_GB2312" w:hAnsi="Calibri" w:eastAsia="仿宋_GB2312"/>
          <w:b/>
          <w:kern w:val="2"/>
          <w:sz w:val="24"/>
          <w:szCs w:val="24"/>
        </w:rPr>
      </w:pPr>
    </w:p>
    <w:p w14:paraId="0C993A95">
      <w:pPr>
        <w:spacing w:line="360" w:lineRule="auto"/>
        <w:ind w:firstLine="482" w:firstLineChars="200"/>
        <w:rPr>
          <w:rFonts w:hint="eastAsia" w:ascii="仿宋_GB2312" w:eastAsia="仿宋_GB2312"/>
          <w:b/>
          <w:sz w:val="24"/>
          <w:szCs w:val="24"/>
        </w:rPr>
      </w:pPr>
      <w:r>
        <w:rPr>
          <w:rFonts w:hint="eastAsia" w:ascii="仿宋_GB2312" w:eastAsia="仿宋_GB2312"/>
          <w:b/>
          <w:sz w:val="24"/>
          <w:szCs w:val="24"/>
        </w:rPr>
        <w:t>四、附则</w:t>
      </w:r>
    </w:p>
    <w:p w14:paraId="78BAB55A">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本责任书一式柒份，甲方执伍份，乙方执贰份。</w:t>
      </w:r>
    </w:p>
    <w:p w14:paraId="6BD7CF9C">
      <w:pPr>
        <w:spacing w:line="360" w:lineRule="auto"/>
        <w:ind w:firstLine="480" w:firstLineChars="200"/>
        <w:rPr>
          <w:rFonts w:hint="eastAsia" w:ascii="仿宋_GB2312" w:eastAsia="仿宋_GB2312"/>
          <w:sz w:val="24"/>
          <w:szCs w:val="24"/>
        </w:rPr>
      </w:pPr>
    </w:p>
    <w:p w14:paraId="60A836F4">
      <w:pPr>
        <w:spacing w:line="360" w:lineRule="auto"/>
        <w:ind w:firstLine="480" w:firstLineChars="200"/>
        <w:rPr>
          <w:rFonts w:hint="eastAsia" w:ascii="仿宋_GB2312" w:eastAsia="仿宋_GB2312"/>
          <w:sz w:val="24"/>
          <w:szCs w:val="24"/>
        </w:rPr>
      </w:pPr>
    </w:p>
    <w:p w14:paraId="3B878AB4">
      <w:pPr>
        <w:spacing w:line="360" w:lineRule="auto"/>
        <w:rPr>
          <w:rFonts w:hint="eastAsia" w:ascii="仿宋_GB2312" w:eastAsia="仿宋_GB2312"/>
          <w:sz w:val="24"/>
          <w:szCs w:val="24"/>
        </w:rPr>
      </w:pPr>
      <w:r>
        <w:rPr>
          <w:rFonts w:hint="eastAsia" w:ascii="仿宋_GB2312" w:eastAsia="仿宋_GB2312"/>
          <w:sz w:val="24"/>
          <w:szCs w:val="24"/>
        </w:rPr>
        <w:t>甲方：北京古北水镇旅游有限公司      乙方：</w:t>
      </w:r>
    </w:p>
    <w:p w14:paraId="5E08B27D">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（盖章）                         （盖章）</w:t>
      </w:r>
    </w:p>
    <w:p w14:paraId="433E0F7E">
      <w:pPr>
        <w:spacing w:line="360" w:lineRule="auto"/>
        <w:rPr>
          <w:rFonts w:hint="eastAsia" w:ascii="仿宋_GB2312" w:eastAsia="仿宋_GB2312"/>
          <w:sz w:val="24"/>
          <w:szCs w:val="24"/>
        </w:rPr>
      </w:pPr>
      <w:r>
        <w:rPr>
          <w:rFonts w:hint="eastAsia" w:ascii="仿宋_GB2312" w:eastAsia="仿宋_GB2312"/>
          <w:sz w:val="24"/>
          <w:szCs w:val="24"/>
        </w:rPr>
        <w:t>法定代表人（或被授权人）：          法定代表人（或被授权人）：</w:t>
      </w:r>
    </w:p>
    <w:p w14:paraId="3F71CF4F">
      <w:pPr>
        <w:spacing w:line="360" w:lineRule="auto"/>
        <w:rPr>
          <w:rFonts w:hint="eastAsia" w:ascii="仿宋_GB2312" w:eastAsia="仿宋_GB2312"/>
          <w:sz w:val="24"/>
          <w:szCs w:val="24"/>
        </w:rPr>
      </w:pPr>
      <w:r>
        <w:rPr>
          <w:rFonts w:hint="eastAsia" w:ascii="仿宋_GB2312" w:eastAsia="仿宋_GB2312"/>
          <w:sz w:val="24"/>
          <w:szCs w:val="24"/>
        </w:rPr>
        <w:t>（签字）：                          （签字）</w:t>
      </w:r>
    </w:p>
    <w:p w14:paraId="0AA53765">
      <w:pPr>
        <w:spacing w:line="360" w:lineRule="auto"/>
        <w:rPr>
          <w:rFonts w:hint="eastAsia" w:ascii="仿宋_GB2312" w:eastAsia="仿宋_GB2312"/>
          <w:sz w:val="24"/>
          <w:szCs w:val="24"/>
        </w:rPr>
      </w:pPr>
    </w:p>
    <w:p w14:paraId="229C1E15">
      <w:pPr>
        <w:spacing w:line="360" w:lineRule="auto"/>
        <w:rPr>
          <w:rFonts w:hint="eastAsia" w:ascii="仿宋_GB2312" w:eastAsia="仿宋_GB2312"/>
          <w:sz w:val="24"/>
          <w:szCs w:val="24"/>
        </w:rPr>
      </w:pPr>
      <w:r>
        <w:rPr>
          <w:rFonts w:hint="eastAsia" w:ascii="仿宋_GB2312" w:eastAsia="仿宋_GB2312"/>
          <w:sz w:val="24"/>
          <w:szCs w:val="24"/>
        </w:rPr>
        <w:t>紧急联络电话：                     紧急联络电话：</w:t>
      </w:r>
    </w:p>
    <w:p w14:paraId="055ACB62">
      <w:pPr>
        <w:spacing w:line="360" w:lineRule="auto"/>
        <w:rPr>
          <w:rFonts w:hint="eastAsia" w:ascii="仿宋_GB2312" w:eastAsia="仿宋_GB2312"/>
          <w:sz w:val="24"/>
          <w:szCs w:val="24"/>
        </w:rPr>
      </w:pPr>
    </w:p>
    <w:p w14:paraId="003D08CE">
      <w:pPr>
        <w:spacing w:line="360" w:lineRule="auto"/>
        <w:rPr>
          <w:rFonts w:hint="eastAsia" w:ascii="仿宋_GB2312" w:eastAsia="仿宋_GB2312"/>
          <w:sz w:val="24"/>
          <w:szCs w:val="24"/>
        </w:rPr>
      </w:pPr>
      <w:r>
        <w:rPr>
          <w:rFonts w:hint="eastAsia" w:ascii="仿宋_GB2312" w:eastAsia="仿宋_GB2312"/>
          <w:sz w:val="24"/>
          <w:szCs w:val="24"/>
        </w:rPr>
        <w:t xml:space="preserve">                              </w:t>
      </w:r>
    </w:p>
    <w:p w14:paraId="77FBF83D">
      <w:pPr>
        <w:spacing w:line="360" w:lineRule="auto"/>
        <w:rPr>
          <w:rFonts w:hint="eastAsia" w:ascii="仿宋_GB2312" w:eastAsia="仿宋_GB2312"/>
          <w:sz w:val="24"/>
          <w:szCs w:val="24"/>
        </w:rPr>
      </w:pPr>
      <w:r>
        <w:rPr>
          <w:rFonts w:hint="eastAsia" w:ascii="仿宋_GB2312" w:eastAsia="仿宋_GB2312"/>
          <w:sz w:val="24"/>
          <w:szCs w:val="24"/>
        </w:rPr>
        <w:t>日期：                               日期：</w:t>
      </w:r>
    </w:p>
    <w:p w14:paraId="71F99786">
      <w:pPr>
        <w:spacing w:line="360" w:lineRule="auto"/>
        <w:ind w:firstLine="602" w:firstLineChars="200"/>
        <w:jc w:val="center"/>
        <w:rPr>
          <w:rFonts w:hint="eastAsia" w:ascii="仿宋" w:hAnsi="仿宋" w:eastAsia="仿宋" w:cs="仿宋"/>
          <w:b/>
          <w:sz w:val="30"/>
          <w:szCs w:val="30"/>
        </w:rPr>
      </w:pPr>
    </w:p>
    <w:p w14:paraId="58772298">
      <w:pPr>
        <w:spacing w:line="360" w:lineRule="auto"/>
        <w:ind w:firstLine="602" w:firstLineChars="200"/>
        <w:jc w:val="center"/>
        <w:rPr>
          <w:rFonts w:hint="eastAsia" w:ascii="仿宋" w:hAnsi="仿宋" w:eastAsia="仿宋" w:cs="仿宋"/>
          <w:b/>
          <w:sz w:val="30"/>
          <w:szCs w:val="30"/>
        </w:rPr>
      </w:pPr>
    </w:p>
    <w:p w14:paraId="2ECD1BE2">
      <w:pPr>
        <w:spacing w:line="360" w:lineRule="auto"/>
        <w:ind w:firstLine="602" w:firstLineChars="200"/>
        <w:jc w:val="center"/>
        <w:rPr>
          <w:rFonts w:hint="eastAsia" w:ascii="仿宋" w:hAnsi="仿宋" w:eastAsia="仿宋" w:cs="仿宋"/>
          <w:b/>
          <w:sz w:val="30"/>
          <w:szCs w:val="30"/>
        </w:rPr>
      </w:pPr>
    </w:p>
    <w:p w14:paraId="45D52686">
      <w:pPr>
        <w:spacing w:line="360" w:lineRule="auto"/>
        <w:ind w:firstLine="602" w:firstLineChars="200"/>
        <w:jc w:val="center"/>
        <w:rPr>
          <w:rFonts w:hint="eastAsia" w:ascii="仿宋" w:hAnsi="仿宋" w:eastAsia="仿宋" w:cs="仿宋"/>
          <w:b/>
          <w:sz w:val="30"/>
          <w:szCs w:val="30"/>
        </w:rPr>
      </w:pPr>
    </w:p>
    <w:p w14:paraId="3E748693">
      <w:pPr>
        <w:spacing w:line="360" w:lineRule="auto"/>
        <w:ind w:firstLine="602" w:firstLineChars="200"/>
        <w:jc w:val="center"/>
        <w:rPr>
          <w:rFonts w:hint="eastAsia" w:ascii="仿宋" w:hAnsi="仿宋" w:eastAsia="仿宋" w:cs="仿宋"/>
          <w:b/>
          <w:sz w:val="30"/>
          <w:szCs w:val="30"/>
        </w:rPr>
      </w:pPr>
    </w:p>
    <w:p w14:paraId="6AC70C28"/>
    <w:p w14:paraId="7EDA9554">
      <w:pPr>
        <w:pStyle w:val="12"/>
        <w:spacing w:line="360" w:lineRule="auto"/>
        <w:ind w:left="960"/>
        <w:rPr>
          <w:rFonts w:hint="eastAsia" w:ascii="仿宋" w:hAnsi="仿宋" w:eastAsia="仿宋" w:cs="仿宋"/>
          <w:b/>
          <w:bCs/>
          <w:color w:val="000000"/>
          <w:sz w:val="32"/>
        </w:rPr>
      </w:pPr>
    </w:p>
    <w:p w14:paraId="442D0D2F">
      <w:pPr>
        <w:pStyle w:val="12"/>
        <w:spacing w:line="360" w:lineRule="auto"/>
        <w:ind w:firstLine="0"/>
        <w:rPr>
          <w:rFonts w:hint="eastAsia" w:ascii="仿宋" w:hAnsi="仿宋" w:eastAsia="仿宋" w:cs="仿宋"/>
          <w:b/>
          <w:bCs/>
          <w:color w:val="000000"/>
          <w:sz w:val="32"/>
        </w:rPr>
      </w:pPr>
    </w:p>
    <w:p w14:paraId="6203E0B8">
      <w:pPr>
        <w:ind w:firstLine="456" w:firstLineChars="200"/>
        <w:rPr>
          <w:rFonts w:hint="eastAsia" w:ascii="仿宋" w:hAnsi="仿宋" w:eastAsia="仿宋" w:cs="仿宋"/>
          <w:spacing w:val="-6"/>
          <w:sz w:val="24"/>
          <w:szCs w:val="22"/>
          <w:lang w:val="en-US" w:eastAsia="zh-CN" w:bidi="ar-SA"/>
        </w:rPr>
      </w:pPr>
    </w:p>
    <w:p w14:paraId="4C793DED">
      <w:pPr>
        <w:pStyle w:val="3"/>
        <w:outlineLvl w:val="9"/>
        <w:rPr>
          <w:rFonts w:hint="eastAsia" w:ascii="仿宋" w:hAnsi="仿宋" w:eastAsia="仿宋" w:cs="仿宋"/>
          <w:b/>
          <w:bCs/>
          <w:sz w:val="24"/>
          <w:highlight w:val="red"/>
          <w:lang w:eastAsia="zh-CN"/>
        </w:rPr>
      </w:pPr>
    </w:p>
    <w:p w14:paraId="0234CECA">
      <w:pPr>
        <w:rPr>
          <w:rFonts w:hint="eastAsia" w:ascii="仿宋" w:hAnsi="仿宋" w:eastAsia="仿宋" w:cs="仿宋"/>
          <w:lang w:eastAsia="zh-CN"/>
        </w:rPr>
      </w:pPr>
    </w:p>
    <w:p w14:paraId="2B3111AD">
      <w:pPr>
        <w:pStyle w:val="3"/>
        <w:outlineLvl w:val="9"/>
        <w:rPr>
          <w:rFonts w:hint="eastAsia" w:ascii="仿宋" w:hAnsi="仿宋" w:eastAsia="仿宋" w:cs="仿宋"/>
          <w:lang w:eastAsia="zh-CN"/>
        </w:rPr>
      </w:pPr>
    </w:p>
    <w:p w14:paraId="0D35415C">
      <w:pPr>
        <w:rPr>
          <w:rFonts w:hint="eastAsia" w:ascii="仿宋" w:hAnsi="仿宋" w:eastAsia="仿宋" w:cs="仿宋"/>
          <w:lang w:eastAsia="zh-CN"/>
        </w:rPr>
      </w:pPr>
    </w:p>
    <w:p w14:paraId="1F4BEE2A">
      <w:pPr>
        <w:pStyle w:val="3"/>
        <w:outlineLvl w:val="9"/>
        <w:rPr>
          <w:rFonts w:hint="eastAsia" w:ascii="仿宋" w:hAnsi="仿宋" w:eastAsia="仿宋" w:cs="仿宋"/>
          <w:lang w:eastAsia="zh-CN"/>
        </w:rPr>
      </w:pPr>
    </w:p>
    <w:p w14:paraId="5F4502A0">
      <w:pPr>
        <w:pStyle w:val="2"/>
        <w:bidi w:val="0"/>
        <w:ind w:left="0" w:leftChars="0" w:firstLine="0" w:firstLineChars="0"/>
        <w:jc w:val="both"/>
        <w:rPr>
          <w:rFonts w:hint="eastAsia" w:ascii="仿宋" w:hAnsi="仿宋" w:eastAsia="仿宋" w:cs="仿宋"/>
          <w:lang w:eastAsia="zh-CN"/>
        </w:rPr>
      </w:pPr>
    </w:p>
    <w:p w14:paraId="4500A46A">
      <w:pPr>
        <w:pStyle w:val="2"/>
        <w:bidi w:val="0"/>
        <w:rPr>
          <w:rFonts w:hint="eastAsia" w:ascii="仿宋" w:hAnsi="仿宋" w:eastAsia="仿宋" w:cs="仿宋"/>
          <w:lang w:eastAsia="zh-CN"/>
        </w:rPr>
      </w:pPr>
    </w:p>
    <w:p w14:paraId="1D1B9016">
      <w:pPr>
        <w:pStyle w:val="2"/>
        <w:bidi w:val="0"/>
        <w:rPr>
          <w:rFonts w:hint="eastAsia" w:ascii="仿宋" w:hAnsi="仿宋" w:eastAsia="仿宋" w:cs="仿宋"/>
          <w:lang w:eastAsia="zh-CN"/>
        </w:rPr>
      </w:pPr>
    </w:p>
    <w:p w14:paraId="22324D55">
      <w:pPr>
        <w:pStyle w:val="2"/>
        <w:bidi w:val="0"/>
        <w:rPr>
          <w:rFonts w:hint="eastAsia" w:ascii="仿宋" w:hAnsi="仿宋" w:eastAsia="仿宋" w:cs="仿宋"/>
          <w:lang w:eastAsia="zh-CN"/>
        </w:rPr>
      </w:pPr>
    </w:p>
    <w:p w14:paraId="4F9FF032">
      <w:pPr>
        <w:pStyle w:val="2"/>
        <w:bidi w:val="0"/>
        <w:rPr>
          <w:rFonts w:hint="eastAsia" w:ascii="仿宋" w:hAnsi="仿宋" w:eastAsia="仿宋" w:cs="仿宋"/>
          <w:lang w:eastAsia="zh-CN"/>
        </w:rPr>
      </w:pPr>
    </w:p>
    <w:p w14:paraId="674B2A06">
      <w:pPr>
        <w:pStyle w:val="2"/>
        <w:bidi w:val="0"/>
        <w:rPr>
          <w:rFonts w:hint="eastAsia" w:ascii="仿宋" w:hAnsi="仿宋" w:eastAsia="仿宋" w:cs="仿宋"/>
          <w:lang w:eastAsia="zh-CN"/>
        </w:rPr>
      </w:pPr>
    </w:p>
    <w:p w14:paraId="3734CC55">
      <w:pPr>
        <w:rPr>
          <w:rFonts w:hint="eastAsia" w:ascii="仿宋" w:hAnsi="仿宋" w:eastAsia="仿宋" w:cs="仿宋"/>
          <w:lang w:eastAsia="zh-CN"/>
        </w:rPr>
      </w:pPr>
      <w:r>
        <w:rPr>
          <w:rFonts w:hint="eastAsia" w:ascii="仿宋" w:hAnsi="仿宋" w:eastAsia="仿宋" w:cs="仿宋"/>
          <w:lang w:eastAsia="zh-CN"/>
        </w:rPr>
        <w:br w:type="page"/>
      </w:r>
    </w:p>
    <w:p w14:paraId="5C790E0F">
      <w:pPr>
        <w:pStyle w:val="2"/>
        <w:bidi w:val="0"/>
        <w:rPr>
          <w:rFonts w:hint="eastAsia" w:ascii="仿宋" w:hAnsi="仿宋" w:eastAsia="仿宋" w:cs="仿宋"/>
          <w:lang w:eastAsia="zh-CN"/>
        </w:rPr>
      </w:pPr>
      <w:bookmarkStart w:id="55" w:name="_Toc7850"/>
      <w:r>
        <w:rPr>
          <w:rFonts w:hint="eastAsia" w:ascii="仿宋" w:hAnsi="仿宋" w:eastAsia="仿宋" w:cs="仿宋"/>
          <w:lang w:eastAsia="zh-CN"/>
        </w:rPr>
        <w:t>第</w:t>
      </w:r>
      <w:r>
        <w:rPr>
          <w:rFonts w:hint="eastAsia" w:cs="仿宋"/>
          <w:lang w:val="en-US" w:eastAsia="zh-CN"/>
        </w:rPr>
        <w:t>六</w:t>
      </w:r>
      <w:r>
        <w:rPr>
          <w:rFonts w:hint="eastAsia" w:ascii="仿宋" w:hAnsi="仿宋" w:eastAsia="仿宋" w:cs="仿宋"/>
          <w:lang w:eastAsia="zh-CN"/>
        </w:rPr>
        <w:t>章</w:t>
      </w:r>
      <w:r>
        <w:rPr>
          <w:rFonts w:hint="eastAsia" w:cs="仿宋"/>
          <w:lang w:val="en-US" w:eastAsia="zh-CN"/>
        </w:rPr>
        <w:t xml:space="preserve"> </w:t>
      </w:r>
      <w:r>
        <w:rPr>
          <w:rFonts w:hint="eastAsia" w:ascii="仿宋" w:hAnsi="仿宋" w:eastAsia="仿宋" w:cs="仿宋"/>
          <w:lang w:eastAsia="zh-CN"/>
        </w:rPr>
        <w:t>响应文件组成和格式</w:t>
      </w:r>
      <w:bookmarkEnd w:id="55"/>
    </w:p>
    <w:p w14:paraId="636CE63F">
      <w:pPr>
        <w:spacing w:line="276" w:lineRule="auto"/>
        <w:jc w:val="center"/>
        <w:rPr>
          <w:rFonts w:hint="eastAsia" w:ascii="仿宋" w:hAnsi="仿宋" w:eastAsia="仿宋" w:cs="仿宋"/>
          <w:b/>
          <w:color w:val="000000" w:themeColor="text1"/>
          <w:sz w:val="52"/>
          <w:szCs w:val="48"/>
          <w14:textFill>
            <w14:solidFill>
              <w14:schemeClr w14:val="tx1"/>
            </w14:solidFill>
          </w14:textFill>
        </w:rPr>
      </w:pPr>
    </w:p>
    <w:p w14:paraId="001FD63D">
      <w:pPr>
        <w:spacing w:line="276" w:lineRule="auto"/>
        <w:jc w:val="center"/>
        <w:rPr>
          <w:rFonts w:hint="eastAsia" w:ascii="仿宋" w:hAnsi="仿宋" w:eastAsia="仿宋" w:cs="仿宋"/>
          <w:b/>
          <w:color w:val="000000" w:themeColor="text1"/>
          <w:sz w:val="52"/>
          <w:szCs w:val="48"/>
          <w14:textFill>
            <w14:solidFill>
              <w14:schemeClr w14:val="tx1"/>
            </w14:solidFill>
          </w14:textFill>
        </w:rPr>
      </w:pPr>
      <w:r>
        <w:rPr>
          <w:rFonts w:hint="eastAsia" w:ascii="仿宋" w:hAnsi="仿宋" w:eastAsia="仿宋" w:cs="仿宋"/>
          <w:b/>
          <w:color w:val="000000" w:themeColor="text1"/>
          <w:sz w:val="52"/>
          <w:szCs w:val="48"/>
          <w14:textFill>
            <w14:solidFill>
              <w14:schemeClr w14:val="tx1"/>
            </w14:solidFill>
          </w14:textFill>
        </w:rPr>
        <w:t>北京古北水镇旅游有限公司</w:t>
      </w:r>
    </w:p>
    <w:p w14:paraId="7AA2C629">
      <w:pPr>
        <w:ind w:firstLine="6600" w:firstLineChars="2200"/>
        <w:rPr>
          <w:rFonts w:hint="eastAsia" w:ascii="仿宋" w:hAnsi="仿宋" w:eastAsia="仿宋" w:cs="仿宋"/>
          <w:b/>
          <w:bCs/>
          <w:sz w:val="32"/>
          <w:szCs w:val="32"/>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sz w:val="32"/>
          <w:szCs w:val="32"/>
          <w:bdr w:val="single" w:color="auto" w:sz="4" w:space="0"/>
        </w:rPr>
        <w:t>正本或副本</w:t>
      </w:r>
    </w:p>
    <w:p w14:paraId="4D8B4DE5">
      <w:pPr>
        <w:spacing w:line="276" w:lineRule="auto"/>
        <w:ind w:firstLine="600" w:firstLineChars="200"/>
        <w:jc w:val="center"/>
        <w:rPr>
          <w:rFonts w:hint="eastAsia" w:ascii="仿宋" w:hAnsi="仿宋" w:eastAsia="仿宋" w:cs="仿宋"/>
          <w:color w:val="000000" w:themeColor="text1"/>
          <w:sz w:val="30"/>
          <w:szCs w:val="30"/>
          <w:lang w:val="en-US" w:eastAsia="zh-CN"/>
          <w14:textFill>
            <w14:solidFill>
              <w14:schemeClr w14:val="tx1"/>
            </w14:solidFill>
          </w14:textFill>
        </w:rPr>
      </w:pPr>
    </w:p>
    <w:p w14:paraId="2F7BD869">
      <w:pPr>
        <w:spacing w:line="240" w:lineRule="auto"/>
        <w:ind w:firstLine="0" w:firstLineChars="0"/>
        <w:jc w:val="left"/>
        <w:rPr>
          <w:rFonts w:hint="eastAsia" w:ascii="仿宋" w:hAnsi="仿宋" w:eastAsia="仿宋" w:cs="仿宋"/>
          <w:b/>
          <w:color w:val="000000" w:themeColor="text1"/>
          <w:sz w:val="48"/>
          <w:szCs w:val="72"/>
          <w:lang w:val="en-US" w:eastAsia="zh-CN"/>
          <w14:textFill>
            <w14:solidFill>
              <w14:schemeClr w14:val="tx1"/>
            </w14:solidFill>
          </w14:textFill>
        </w:rPr>
      </w:pPr>
      <w:r>
        <w:rPr>
          <w:rFonts w:hint="eastAsia" w:ascii="仿宋" w:hAnsi="仿宋" w:eastAsia="仿宋" w:cs="仿宋"/>
          <w:b/>
          <w:color w:val="000000" w:themeColor="text1"/>
          <w:sz w:val="48"/>
          <w:szCs w:val="72"/>
          <w:lang w:val="en-US" w:eastAsia="zh-CN"/>
          <w14:textFill>
            <w14:solidFill>
              <w14:schemeClr w14:val="tx1"/>
            </w14:solidFill>
          </w14:textFill>
        </w:rPr>
        <w:t xml:space="preserve">                                  </w:t>
      </w:r>
    </w:p>
    <w:p w14:paraId="50F27F85">
      <w:pPr>
        <w:tabs>
          <w:tab w:val="center" w:pos="4876"/>
          <w:tab w:val="left" w:pos="7380"/>
        </w:tabs>
        <w:spacing w:line="276" w:lineRule="auto"/>
        <w:ind w:firstLine="152" w:firstLineChars="27"/>
        <w:jc w:val="center"/>
        <w:rPr>
          <w:rFonts w:hint="eastAsia" w:ascii="宋体" w:hAnsi="宋体" w:eastAsia="宋体" w:cs="Times New Roman"/>
          <w:b/>
          <w:color w:val="auto"/>
          <w:sz w:val="72"/>
          <w:szCs w:val="20"/>
          <w:highlight w:val="none"/>
        </w:rPr>
      </w:pPr>
      <w:r>
        <w:rPr>
          <w:rFonts w:hint="eastAsia" w:ascii="宋体" w:hAnsi="宋体" w:eastAsia="宋体" w:cs="Times New Roman"/>
          <w:b/>
          <w:color w:val="auto"/>
          <w:sz w:val="56"/>
          <w:szCs w:val="52"/>
          <w:highlight w:val="none"/>
          <w:lang w:eastAsia="zh-CN"/>
        </w:rPr>
        <w:t>后川山体森林浇灌管道安装</w:t>
      </w:r>
      <w:r>
        <w:rPr>
          <w:rFonts w:hint="eastAsia" w:ascii="宋体" w:hAnsi="宋体" w:eastAsia="宋体" w:cs="Times New Roman"/>
          <w:b/>
          <w:color w:val="auto"/>
          <w:sz w:val="56"/>
          <w:szCs w:val="52"/>
          <w:highlight w:val="none"/>
        </w:rPr>
        <w:t>项目</w:t>
      </w:r>
    </w:p>
    <w:p w14:paraId="2F5FEFF9">
      <w:pPr>
        <w:spacing w:line="480" w:lineRule="auto"/>
        <w:ind w:firstLine="287" w:firstLineChars="55"/>
        <w:jc w:val="center"/>
        <w:rPr>
          <w:rFonts w:hint="eastAsia" w:ascii="仿宋" w:hAnsi="仿宋" w:eastAsia="仿宋" w:cs="仿宋"/>
          <w:b/>
          <w:color w:val="000000" w:themeColor="text1"/>
          <w:sz w:val="32"/>
          <w:szCs w:val="44"/>
          <w:lang w:val="en-US" w:eastAsia="zh-CN"/>
          <w14:textFill>
            <w14:solidFill>
              <w14:schemeClr w14:val="tx1"/>
            </w14:solidFill>
          </w14:textFill>
        </w:rPr>
      </w:pPr>
      <w:r>
        <w:rPr>
          <w:rFonts w:hint="eastAsia" w:ascii="仿宋" w:hAnsi="仿宋" w:eastAsia="仿宋" w:cs="仿宋"/>
          <w:b/>
          <w:color w:val="000000" w:themeColor="text1"/>
          <w:sz w:val="52"/>
          <w:szCs w:val="52"/>
          <w:lang w:val="en-US" w:eastAsia="zh-CN"/>
          <w14:textFill>
            <w14:solidFill>
              <w14:schemeClr w14:val="tx1"/>
            </w14:solidFill>
          </w14:textFill>
        </w:rPr>
        <w:t xml:space="preserve">  </w:t>
      </w:r>
      <w:r>
        <w:rPr>
          <w:rFonts w:hint="eastAsia" w:ascii="仿宋" w:hAnsi="仿宋" w:eastAsia="仿宋" w:cs="仿宋"/>
          <w:b/>
          <w:color w:val="000000" w:themeColor="text1"/>
          <w:sz w:val="96"/>
          <w:szCs w:val="72"/>
          <w:lang w:val="en-US" w:eastAsia="zh-CN"/>
          <w14:textFill>
            <w14:solidFill>
              <w14:schemeClr w14:val="tx1"/>
            </w14:solidFill>
          </w14:textFill>
        </w:rPr>
        <w:t xml:space="preserve"> </w:t>
      </w:r>
      <w:r>
        <w:rPr>
          <w:rFonts w:hint="eastAsia" w:ascii="仿宋" w:hAnsi="仿宋" w:eastAsia="仿宋" w:cs="仿宋"/>
          <w:b/>
          <w:color w:val="000000" w:themeColor="text1"/>
          <w:sz w:val="56"/>
          <w:szCs w:val="52"/>
          <w:lang w:val="en-US" w:eastAsia="zh-CN"/>
          <w14:textFill>
            <w14:solidFill>
              <w14:schemeClr w14:val="tx1"/>
            </w14:solidFill>
          </w14:textFill>
        </w:rPr>
        <w:t xml:space="preserve"> </w:t>
      </w:r>
    </w:p>
    <w:p w14:paraId="24CC529A">
      <w:pPr>
        <w:spacing w:line="480" w:lineRule="auto"/>
        <w:ind w:firstLine="560" w:firstLineChars="200"/>
        <w:jc w:val="center"/>
        <w:rPr>
          <w:rFonts w:hint="eastAsia" w:ascii="仿宋" w:hAnsi="仿宋" w:eastAsia="仿宋" w:cs="仿宋"/>
          <w:color w:val="000000" w:themeColor="text1"/>
          <w:sz w:val="28"/>
          <w:szCs w:val="20"/>
          <w14:textFill>
            <w14:solidFill>
              <w14:schemeClr w14:val="tx1"/>
            </w14:solidFill>
          </w14:textFill>
        </w:rPr>
      </w:pPr>
    </w:p>
    <w:p w14:paraId="1DD96E86">
      <w:pPr>
        <w:spacing w:line="276" w:lineRule="auto"/>
        <w:rPr>
          <w:rFonts w:hint="eastAsia" w:ascii="仿宋" w:hAnsi="仿宋" w:eastAsia="仿宋" w:cs="仿宋"/>
          <w:color w:val="000000" w:themeColor="text1"/>
          <w:sz w:val="28"/>
          <w:szCs w:val="20"/>
          <w14:textFill>
            <w14:solidFill>
              <w14:schemeClr w14:val="tx1"/>
            </w14:solidFill>
          </w14:textFill>
        </w:rPr>
      </w:pPr>
    </w:p>
    <w:p w14:paraId="5D9F7477">
      <w:pPr>
        <w:tabs>
          <w:tab w:val="center" w:pos="4876"/>
          <w:tab w:val="left" w:pos="7380"/>
        </w:tabs>
        <w:spacing w:line="276" w:lineRule="auto"/>
        <w:ind w:firstLine="141" w:firstLineChars="27"/>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52"/>
          <w:szCs w:val="52"/>
          <w:highlight w:val="none"/>
          <w14:textFill>
            <w14:solidFill>
              <w14:schemeClr w14:val="tx1"/>
            </w14:solidFill>
          </w14:textFill>
        </w:rPr>
        <w:t>竞争性</w:t>
      </w:r>
      <w:r>
        <w:rPr>
          <w:rFonts w:hint="eastAsia" w:cs="仿宋"/>
          <w:b/>
          <w:color w:val="000000" w:themeColor="text1"/>
          <w:sz w:val="52"/>
          <w:szCs w:val="52"/>
          <w:highlight w:val="none"/>
          <w:lang w:eastAsia="zh-CN"/>
          <w14:textFill>
            <w14:solidFill>
              <w14:schemeClr w14:val="tx1"/>
            </w14:solidFill>
          </w14:textFill>
        </w:rPr>
        <w:t>磋商</w:t>
      </w:r>
      <w:r>
        <w:rPr>
          <w:rFonts w:hint="eastAsia" w:ascii="仿宋" w:hAnsi="仿宋" w:eastAsia="仿宋" w:cs="仿宋"/>
          <w:b/>
          <w:color w:val="000000" w:themeColor="text1"/>
          <w:sz w:val="52"/>
          <w:szCs w:val="52"/>
          <w:highlight w:val="none"/>
          <w14:textFill>
            <w14:solidFill>
              <w14:schemeClr w14:val="tx1"/>
            </w14:solidFill>
          </w14:textFill>
        </w:rPr>
        <w:t>文件</w:t>
      </w:r>
    </w:p>
    <w:p w14:paraId="332EE119">
      <w:pPr>
        <w:spacing w:line="276" w:lineRule="auto"/>
        <w:ind w:firstLine="560" w:firstLineChars="200"/>
        <w:jc w:val="center"/>
        <w:rPr>
          <w:rFonts w:hint="eastAsia" w:ascii="仿宋" w:hAnsi="仿宋" w:eastAsia="仿宋" w:cs="仿宋"/>
          <w:color w:val="000000" w:themeColor="text1"/>
          <w:sz w:val="28"/>
          <w:szCs w:val="20"/>
          <w14:textFill>
            <w14:solidFill>
              <w14:schemeClr w14:val="tx1"/>
            </w14:solidFill>
          </w14:textFill>
        </w:rPr>
      </w:pPr>
    </w:p>
    <w:p w14:paraId="26C11ADB">
      <w:pPr>
        <w:spacing w:line="276" w:lineRule="auto"/>
        <w:ind w:firstLine="560" w:firstLineChars="200"/>
        <w:jc w:val="center"/>
        <w:rPr>
          <w:rFonts w:hint="eastAsia" w:ascii="仿宋" w:hAnsi="仿宋" w:eastAsia="仿宋" w:cs="仿宋"/>
          <w:color w:val="000000" w:themeColor="text1"/>
          <w:sz w:val="28"/>
          <w:szCs w:val="20"/>
          <w:u w:val="single"/>
          <w14:textFill>
            <w14:solidFill>
              <w14:schemeClr w14:val="tx1"/>
            </w14:solidFill>
          </w14:textFill>
        </w:rPr>
      </w:pPr>
    </w:p>
    <w:p w14:paraId="1FE754FA">
      <w:pPr>
        <w:spacing w:line="276" w:lineRule="auto"/>
        <w:rPr>
          <w:rFonts w:hint="eastAsia" w:ascii="仿宋" w:hAnsi="仿宋" w:eastAsia="仿宋" w:cs="仿宋"/>
          <w:color w:val="000000" w:themeColor="text1"/>
          <w:sz w:val="24"/>
          <w:szCs w:val="20"/>
          <w14:textFill>
            <w14:solidFill>
              <w14:schemeClr w14:val="tx1"/>
            </w14:solidFill>
          </w14:textFill>
        </w:rPr>
      </w:pPr>
    </w:p>
    <w:p w14:paraId="21578ABA">
      <w:pPr>
        <w:spacing w:line="276" w:lineRule="auto"/>
        <w:rPr>
          <w:rFonts w:hint="eastAsia" w:ascii="仿宋" w:hAnsi="仿宋" w:eastAsia="仿宋" w:cs="仿宋"/>
          <w:color w:val="000000" w:themeColor="text1"/>
          <w:sz w:val="28"/>
          <w:szCs w:val="20"/>
          <w14:textFill>
            <w14:solidFill>
              <w14:schemeClr w14:val="tx1"/>
            </w14:solidFill>
          </w14:textFill>
        </w:rPr>
      </w:pPr>
    </w:p>
    <w:p w14:paraId="7515CEF0">
      <w:pPr>
        <w:jc w:val="center"/>
        <w:rPr>
          <w:rFonts w:hint="eastAsia" w:ascii="仿宋" w:hAnsi="仿宋" w:eastAsia="仿宋" w:cs="仿宋"/>
          <w:color w:val="000000" w:themeColor="text1"/>
          <w:sz w:val="28"/>
          <w:szCs w:val="20"/>
          <w14:textFill>
            <w14:solidFill>
              <w14:schemeClr w14:val="tx1"/>
            </w14:solidFill>
          </w14:textFill>
        </w:rPr>
      </w:pPr>
      <w:r>
        <w:rPr>
          <w:rFonts w:hint="eastAsia" w:cs="仿宋"/>
          <w:color w:val="000000" w:themeColor="text1"/>
          <w:sz w:val="28"/>
          <w:szCs w:val="20"/>
          <w:lang w:eastAsia="zh-CN"/>
          <w14:textFill>
            <w14:solidFill>
              <w14:schemeClr w14:val="tx1"/>
            </w14:solidFill>
          </w14:textFill>
        </w:rPr>
        <w:t>磋商</w:t>
      </w:r>
      <w:r>
        <w:rPr>
          <w:rFonts w:hint="eastAsia" w:ascii="仿宋" w:hAnsi="仿宋" w:eastAsia="仿宋" w:cs="仿宋"/>
          <w:color w:val="000000" w:themeColor="text1"/>
          <w:sz w:val="28"/>
          <w:szCs w:val="20"/>
          <w14:textFill>
            <w14:solidFill>
              <w14:schemeClr w14:val="tx1"/>
            </w14:solidFill>
          </w14:textFill>
        </w:rPr>
        <w:t>人:</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28"/>
          <w:szCs w:val="20"/>
          <w14:textFill>
            <w14:solidFill>
              <w14:schemeClr w14:val="tx1"/>
            </w14:solidFill>
          </w14:textFill>
        </w:rPr>
        <w:t>北京古北水镇旅游有限公司</w:t>
      </w:r>
    </w:p>
    <w:p w14:paraId="095852AD">
      <w:pPr>
        <w:spacing w:line="276" w:lineRule="auto"/>
        <w:ind w:firstLine="560" w:firstLineChars="200"/>
        <w:jc w:val="center"/>
        <w:rPr>
          <w:rFonts w:hint="eastAsia" w:ascii="仿宋" w:hAnsi="仿宋" w:eastAsia="仿宋" w:cs="仿宋"/>
          <w:color w:val="000000" w:themeColor="text1"/>
          <w:sz w:val="28"/>
          <w:szCs w:val="20"/>
          <w14:textFill>
            <w14:solidFill>
              <w14:schemeClr w14:val="tx1"/>
            </w14:solidFill>
          </w14:textFill>
        </w:rPr>
      </w:pPr>
    </w:p>
    <w:p w14:paraId="6FE14B23">
      <w:pPr>
        <w:spacing w:line="276" w:lineRule="auto"/>
        <w:ind w:firstLine="480" w:firstLineChars="200"/>
        <w:jc w:val="center"/>
        <w:rPr>
          <w:rFonts w:hint="eastAsia" w:ascii="仿宋" w:hAnsi="仿宋" w:eastAsia="仿宋" w:cs="仿宋"/>
          <w:color w:val="000000" w:themeColor="text1"/>
          <w:sz w:val="24"/>
          <w:szCs w:val="24"/>
          <w14:textFill>
            <w14:solidFill>
              <w14:schemeClr w14:val="tx1"/>
            </w14:solidFill>
          </w14:textFill>
        </w:rPr>
      </w:pPr>
    </w:p>
    <w:p w14:paraId="0DA32F65">
      <w:pPr>
        <w:shd w:val="clear" w:color="auto" w:fill="FFFFFF"/>
        <w:spacing w:line="48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投递</w:t>
      </w:r>
      <w:r>
        <w:rPr>
          <w:rFonts w:hint="eastAsia" w:ascii="仿宋" w:hAnsi="仿宋" w:eastAsia="仿宋" w:cs="仿宋"/>
          <w:color w:val="000000" w:themeColor="text1"/>
          <w:sz w:val="24"/>
          <w:szCs w:val="24"/>
          <w14:textFill>
            <w14:solidFill>
              <w14:schemeClr w14:val="tx1"/>
            </w14:solidFill>
          </w14:textFill>
        </w:rPr>
        <w:t>人:(盖章)</w:t>
      </w:r>
    </w:p>
    <w:p w14:paraId="75988527">
      <w:pPr>
        <w:pStyle w:val="3"/>
        <w:outlineLvl w:val="9"/>
        <w:rPr>
          <w:rFonts w:hint="eastAsia" w:ascii="仿宋" w:hAnsi="仿宋" w:eastAsia="仿宋" w:cs="仿宋"/>
          <w:lang w:eastAsia="zh-CN"/>
        </w:rPr>
      </w:pPr>
    </w:p>
    <w:p w14:paraId="7C329501">
      <w:pPr>
        <w:pStyle w:val="3"/>
        <w:spacing w:before="64"/>
        <w:ind w:left="734"/>
        <w:jc w:val="both"/>
        <w:outlineLvl w:val="9"/>
        <w:rPr>
          <w:rFonts w:hint="eastAsia" w:ascii="仿宋" w:hAnsi="仿宋" w:eastAsia="仿宋" w:cs="仿宋"/>
        </w:rPr>
      </w:pPr>
    </w:p>
    <w:p w14:paraId="7BAA99D4">
      <w:pPr>
        <w:shd w:val="clear" w:color="auto" w:fill="FFFFFF"/>
        <w:spacing w:line="48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法定代表人或其委托代理人:(签字或盖章)</w:t>
      </w:r>
    </w:p>
    <w:p w14:paraId="651F5AB6">
      <w:pPr>
        <w:shd w:val="clear" w:color="auto" w:fill="FFFFFF"/>
        <w:spacing w:line="480" w:lineRule="auto"/>
        <w:ind w:firstLine="960" w:firstLineChars="400"/>
        <w:rPr>
          <w:rFonts w:hint="eastAsia" w:ascii="仿宋" w:hAnsi="仿宋" w:eastAsia="仿宋" w:cs="仿宋"/>
          <w:color w:val="000000" w:themeColor="text1"/>
          <w:sz w:val="24"/>
          <w:szCs w:val="24"/>
          <w14:textFill>
            <w14:solidFill>
              <w14:schemeClr w14:val="tx1"/>
            </w14:solidFill>
          </w14:textFill>
        </w:rPr>
      </w:pPr>
    </w:p>
    <w:p w14:paraId="7A4DEF02">
      <w:pPr>
        <w:spacing w:line="276"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14:paraId="1E4EACED">
      <w:pPr>
        <w:spacing w:line="276" w:lineRule="auto"/>
        <w:ind w:firstLine="960" w:firstLineChars="400"/>
        <w:rPr>
          <w:rFonts w:hint="eastAsia" w:ascii="仿宋" w:hAnsi="仿宋" w:eastAsia="仿宋" w:cs="仿宋"/>
          <w:color w:val="000000" w:themeColor="text1"/>
          <w:sz w:val="24"/>
          <w:szCs w:val="24"/>
          <w14:textFill>
            <w14:solidFill>
              <w14:schemeClr w14:val="tx1"/>
            </w14:solidFill>
          </w14:textFill>
        </w:rPr>
      </w:pPr>
    </w:p>
    <w:p w14:paraId="10534E0F">
      <w:pPr>
        <w:pStyle w:val="122"/>
        <w:spacing w:line="360" w:lineRule="auto"/>
        <w:ind w:firstLine="0" w:firstLineChars="0"/>
        <w:rPr>
          <w:rFonts w:hint="eastAsia" w:ascii="仿宋" w:hAnsi="仿宋" w:eastAsia="仿宋" w:cs="仿宋"/>
          <w:b/>
          <w:bCs/>
          <w:color w:val="000000" w:themeColor="text1"/>
          <w:sz w:val="24"/>
          <w:szCs w:val="24"/>
          <w14:textFill>
            <w14:solidFill>
              <w14:schemeClr w14:val="tx1"/>
            </w14:solidFill>
          </w14:textFill>
        </w:rPr>
      </w:pPr>
    </w:p>
    <w:p w14:paraId="36C29936">
      <w:pPr>
        <w:pStyle w:val="122"/>
        <w:spacing w:line="360" w:lineRule="auto"/>
        <w:ind w:firstLine="0" w:firstLineChars="0"/>
        <w:rPr>
          <w:rFonts w:hint="eastAsia" w:ascii="仿宋" w:hAnsi="仿宋" w:eastAsia="仿宋" w:cs="仿宋"/>
          <w:b/>
          <w:bCs/>
          <w:color w:val="000000" w:themeColor="text1"/>
          <w:sz w:val="24"/>
          <w:szCs w:val="24"/>
          <w14:textFill>
            <w14:solidFill>
              <w14:schemeClr w14:val="tx1"/>
            </w14:solidFill>
          </w14:textFill>
        </w:rPr>
      </w:pPr>
    </w:p>
    <w:p w14:paraId="52DA3306">
      <w:pPr>
        <w:pStyle w:val="122"/>
        <w:spacing w:line="360" w:lineRule="auto"/>
        <w:ind w:firstLine="0" w:firstLineChars="0"/>
        <w:rPr>
          <w:rFonts w:hint="eastAsia" w:ascii="仿宋" w:hAnsi="仿宋" w:eastAsia="仿宋" w:cs="仿宋"/>
          <w:b/>
          <w:bCs/>
          <w:color w:val="000000" w:themeColor="text1"/>
          <w:sz w:val="24"/>
          <w:szCs w:val="24"/>
          <w14:textFill>
            <w14:solidFill>
              <w14:schemeClr w14:val="tx1"/>
            </w14:solidFill>
          </w14:textFill>
        </w:rPr>
      </w:pPr>
    </w:p>
    <w:p w14:paraId="364239BA">
      <w:pPr>
        <w:pStyle w:val="122"/>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提供文件说明（包括但不限于）（加盖公章有效）（胶装成册）：</w:t>
      </w:r>
    </w:p>
    <w:p w14:paraId="37573582">
      <w:pPr>
        <w:pStyle w:val="122"/>
        <w:spacing w:line="36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p>
    <w:p w14:paraId="670D92A5">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附件一：报价书</w:t>
      </w:r>
    </w:p>
    <w:p w14:paraId="7D94E183">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附件二：资格证明文件</w:t>
      </w:r>
    </w:p>
    <w:p w14:paraId="196E785E">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附件三：服务内容偏离表</w:t>
      </w:r>
    </w:p>
    <w:p w14:paraId="3754B630">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附件四：商务内容偏离表</w:t>
      </w:r>
    </w:p>
    <w:p w14:paraId="0B004193">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附件五：项目服务方案</w:t>
      </w:r>
    </w:p>
    <w:p w14:paraId="57D59438">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附件六：应急预案</w:t>
      </w:r>
    </w:p>
    <w:p w14:paraId="75D005CF">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附件七：公司合作业绩及证明</w:t>
      </w:r>
    </w:p>
    <w:p w14:paraId="046BAB01">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附件八：承诺书</w:t>
      </w:r>
    </w:p>
    <w:p w14:paraId="5A11710F">
      <w:pPr>
        <w:pStyle w:val="4"/>
        <w:numPr>
          <w:ilvl w:val="0"/>
          <w:numId w:val="0"/>
        </w:numPr>
        <w:tabs>
          <w:tab w:val="left" w:pos="1622"/>
        </w:tabs>
        <w:spacing w:before="5" w:line="360" w:lineRule="auto"/>
        <w:ind w:left="1056" w:leftChars="0"/>
        <w:jc w:val="both"/>
        <w:rPr>
          <w:rFonts w:hint="default" w:ascii="仿宋" w:hAnsi="仿宋" w:eastAsia="仿宋" w:cs="仿宋"/>
          <w:b w:val="0"/>
          <w:bCs w:val="0"/>
          <w:lang w:val="en-US" w:eastAsia="zh-CN"/>
        </w:rPr>
      </w:pPr>
      <w:r>
        <w:rPr>
          <w:rFonts w:hint="eastAsia" w:ascii="仿宋" w:hAnsi="仿宋" w:eastAsia="仿宋" w:cs="仿宋"/>
          <w:b w:val="0"/>
          <w:bCs w:val="0"/>
          <w:lang w:val="en-US" w:eastAsia="zh-CN"/>
        </w:rPr>
        <w:t>附件九：合同条款</w:t>
      </w:r>
    </w:p>
    <w:p w14:paraId="70CA17B6">
      <w:pPr>
        <w:pStyle w:val="4"/>
        <w:numPr>
          <w:ilvl w:val="0"/>
          <w:numId w:val="0"/>
        </w:numPr>
        <w:tabs>
          <w:tab w:val="left" w:pos="1622"/>
        </w:tabs>
        <w:spacing w:before="5" w:line="360" w:lineRule="auto"/>
        <w:ind w:left="1056" w:leftChars="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附件十：供应商自行提供的其他文件</w:t>
      </w:r>
    </w:p>
    <w:p w14:paraId="505A84A0">
      <w:pPr>
        <w:pStyle w:val="122"/>
        <w:spacing w:line="276" w:lineRule="auto"/>
        <w:ind w:firstLine="0" w:firstLineChars="0"/>
        <w:rPr>
          <w:rFonts w:hint="eastAsia" w:ascii="仿宋" w:hAnsi="仿宋" w:eastAsia="仿宋" w:cs="仿宋"/>
          <w:color w:val="000000" w:themeColor="text1"/>
          <w:sz w:val="24"/>
          <w:szCs w:val="24"/>
          <w14:textFill>
            <w14:solidFill>
              <w14:schemeClr w14:val="tx1"/>
            </w14:solidFill>
          </w14:textFill>
        </w:rPr>
      </w:pPr>
    </w:p>
    <w:p w14:paraId="2CC03EE0">
      <w:pPr>
        <w:rPr>
          <w:rFonts w:hint="eastAsia" w:ascii="仿宋" w:hAnsi="仿宋" w:eastAsia="仿宋" w:cs="仿宋"/>
          <w:lang w:val="en-US" w:eastAsia="zh-CN"/>
        </w:rPr>
      </w:pPr>
      <w:r>
        <w:rPr>
          <w:rFonts w:hint="eastAsia" w:ascii="仿宋" w:hAnsi="仿宋" w:eastAsia="仿宋" w:cs="仿宋"/>
          <w:lang w:val="en-US" w:eastAsia="zh-CN"/>
        </w:rPr>
        <w:t xml:space="preserve"> </w:t>
      </w:r>
    </w:p>
    <w:p w14:paraId="19859A15">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5EE1BE9C">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31DDEC6E">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658A1FF3">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184F4C67">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6CE41C42">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5307CD73">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78A86BAF">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03BFEB1A">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08B0E573">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3945EBF1">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37010272">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03882007">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38DB15C5">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548ED27A">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6127C8A1">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754191D0">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1A3A240A">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67FA9B12">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0932AB1E">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0449689E">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1B351572">
      <w:pPr>
        <w:pStyle w:val="122"/>
        <w:spacing w:line="276"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p>
    <w:p w14:paraId="5E242A64">
      <w:pPr>
        <w:pStyle w:val="122"/>
        <w:spacing w:line="276"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附件一</w:t>
      </w:r>
      <w:r>
        <w:rPr>
          <w:rFonts w:hint="eastAsia" w:ascii="仿宋" w:hAnsi="仿宋" w:eastAsia="仿宋" w:cs="仿宋"/>
          <w:b/>
          <w:bCs/>
          <w:color w:val="000000" w:themeColor="text1"/>
          <w:sz w:val="24"/>
          <w:szCs w:val="24"/>
          <w:lang w:val="en-US" w:eastAsia="zh-CN"/>
          <w14:textFill>
            <w14:solidFill>
              <w14:schemeClr w14:val="tx1"/>
            </w14:solidFill>
          </w14:textFill>
        </w:rPr>
        <w:t>.</w:t>
      </w:r>
    </w:p>
    <w:p w14:paraId="4A5ADD2A">
      <w:pPr>
        <w:jc w:val="center"/>
        <w:rPr>
          <w:rFonts w:hint="eastAsia" w:ascii="仿宋" w:hAnsi="仿宋" w:eastAsia="仿宋" w:cs="仿宋"/>
          <w:b/>
          <w:bCs/>
          <w:sz w:val="24"/>
          <w:szCs w:val="24"/>
        </w:rPr>
      </w:pPr>
      <w:r>
        <w:rPr>
          <w:rFonts w:hint="eastAsia" w:ascii="仿宋" w:hAnsi="仿宋" w:eastAsia="仿宋" w:cs="仿宋"/>
          <w:b/>
          <w:bCs/>
          <w:sz w:val="24"/>
          <w:szCs w:val="24"/>
        </w:rPr>
        <w:t>报价书</w:t>
      </w:r>
    </w:p>
    <w:p w14:paraId="5B7DFD1A">
      <w:pPr>
        <w:spacing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p>
    <w:p w14:paraId="55B72570">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报价明细表</w:t>
      </w:r>
    </w:p>
    <w:tbl>
      <w:tblPr>
        <w:tblStyle w:val="40"/>
        <w:tblW w:w="10828" w:type="dxa"/>
        <w:jc w:val="center"/>
        <w:tblLayout w:type="fixed"/>
        <w:tblCellMar>
          <w:top w:w="0" w:type="dxa"/>
          <w:left w:w="108" w:type="dxa"/>
          <w:bottom w:w="0" w:type="dxa"/>
          <w:right w:w="108" w:type="dxa"/>
        </w:tblCellMar>
      </w:tblPr>
      <w:tblGrid>
        <w:gridCol w:w="789"/>
        <w:gridCol w:w="2070"/>
        <w:gridCol w:w="2770"/>
        <w:gridCol w:w="1128"/>
        <w:gridCol w:w="1200"/>
        <w:gridCol w:w="1432"/>
        <w:gridCol w:w="1439"/>
      </w:tblGrid>
      <w:tr w14:paraId="25508C7B">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0CA7CD3">
            <w:pPr>
              <w:numPr>
                <w:ilvl w:val="0"/>
                <w:numId w:val="0"/>
              </w:numPr>
              <w:jc w:val="center"/>
              <w:rPr>
                <w:rFonts w:hint="default"/>
                <w:b/>
                <w:bCs/>
                <w:color w:val="auto"/>
                <w:highlight w:val="none"/>
                <w:lang w:val="en-US" w:eastAsia="zh-CN"/>
              </w:rPr>
            </w:pPr>
            <w:r>
              <w:rPr>
                <w:rFonts w:hint="default"/>
                <w:b/>
                <w:bCs/>
                <w:color w:val="auto"/>
                <w:highlight w:val="none"/>
                <w:lang w:val="en-US" w:eastAsia="zh-CN"/>
              </w:rPr>
              <w:t>序号</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3E5EE2">
            <w:pPr>
              <w:numPr>
                <w:ilvl w:val="0"/>
                <w:numId w:val="0"/>
              </w:numPr>
              <w:jc w:val="center"/>
              <w:rPr>
                <w:rFonts w:hint="default"/>
                <w:b/>
                <w:bCs/>
                <w:color w:val="auto"/>
                <w:highlight w:val="none"/>
                <w:lang w:val="en-US" w:eastAsia="zh-CN"/>
              </w:rPr>
            </w:pPr>
            <w:r>
              <w:rPr>
                <w:rFonts w:hint="default"/>
                <w:b/>
                <w:bCs/>
                <w:color w:val="auto"/>
                <w:highlight w:val="none"/>
                <w:lang w:val="en-US" w:eastAsia="zh-CN"/>
              </w:rPr>
              <w:t>名称</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71DB06A5">
            <w:pPr>
              <w:numPr>
                <w:ilvl w:val="0"/>
                <w:numId w:val="0"/>
              </w:numPr>
              <w:jc w:val="center"/>
              <w:rPr>
                <w:rFonts w:hint="default"/>
                <w:b/>
                <w:bCs/>
                <w:color w:val="auto"/>
                <w:highlight w:val="none"/>
                <w:lang w:val="en-US" w:eastAsia="zh-CN"/>
              </w:rPr>
            </w:pPr>
            <w:r>
              <w:rPr>
                <w:rFonts w:hint="default"/>
                <w:b/>
                <w:bCs/>
                <w:color w:val="auto"/>
                <w:highlight w:val="none"/>
                <w:lang w:val="en-US" w:eastAsia="zh-CN"/>
              </w:rPr>
              <w:t>规格型号</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829E052">
            <w:pPr>
              <w:numPr>
                <w:ilvl w:val="0"/>
                <w:numId w:val="0"/>
              </w:numPr>
              <w:jc w:val="center"/>
              <w:rPr>
                <w:rFonts w:hint="default"/>
                <w:b/>
                <w:bCs/>
                <w:color w:val="auto"/>
                <w:highlight w:val="none"/>
                <w:lang w:val="en-US" w:eastAsia="zh-CN"/>
              </w:rPr>
            </w:pPr>
            <w:r>
              <w:rPr>
                <w:rFonts w:hint="default"/>
                <w:b/>
                <w:bCs/>
                <w:color w:val="auto"/>
                <w:highlight w:val="none"/>
                <w:lang w:val="en-US" w:eastAsia="zh-CN"/>
              </w:rPr>
              <w:t>单位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7C2489">
            <w:pPr>
              <w:numPr>
                <w:ilvl w:val="0"/>
                <w:numId w:val="0"/>
              </w:numPr>
              <w:jc w:val="center"/>
              <w:rPr>
                <w:rFonts w:hint="default"/>
                <w:b/>
                <w:bCs/>
                <w:color w:val="auto"/>
                <w:highlight w:val="none"/>
                <w:lang w:val="en-US" w:eastAsia="zh-CN"/>
              </w:rPr>
            </w:pPr>
            <w:r>
              <w:rPr>
                <w:rFonts w:hint="default"/>
                <w:b/>
                <w:bCs/>
                <w:color w:val="auto"/>
                <w:highlight w:val="none"/>
                <w:lang w:val="en-US" w:eastAsia="zh-CN"/>
              </w:rPr>
              <w:t>数量</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72990BE">
            <w:pPr>
              <w:numPr>
                <w:ilvl w:val="0"/>
                <w:numId w:val="0"/>
              </w:numPr>
              <w:jc w:val="center"/>
              <w:rPr>
                <w:rFonts w:hint="default"/>
                <w:b/>
                <w:bCs/>
                <w:color w:val="auto"/>
                <w:highlight w:val="none"/>
                <w:lang w:val="en-US" w:eastAsia="zh-CN"/>
              </w:rPr>
            </w:pPr>
            <w:r>
              <w:rPr>
                <w:rFonts w:hint="eastAsia"/>
                <w:b/>
                <w:bCs/>
                <w:color w:val="auto"/>
                <w:highlight w:val="none"/>
                <w:lang w:val="en-US" w:eastAsia="zh-CN"/>
              </w:rPr>
              <w:t>单价（元）</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794C5A94">
            <w:pPr>
              <w:numPr>
                <w:ilvl w:val="0"/>
                <w:numId w:val="0"/>
              </w:numPr>
              <w:jc w:val="center"/>
              <w:rPr>
                <w:rFonts w:hint="default"/>
                <w:b/>
                <w:bCs/>
                <w:color w:val="auto"/>
                <w:highlight w:val="none"/>
                <w:lang w:val="en-US" w:eastAsia="zh-CN"/>
              </w:rPr>
            </w:pPr>
            <w:r>
              <w:rPr>
                <w:rFonts w:hint="eastAsia"/>
                <w:b/>
                <w:bCs/>
                <w:color w:val="auto"/>
                <w:highlight w:val="none"/>
                <w:lang w:val="en-US" w:eastAsia="zh-CN"/>
              </w:rPr>
              <w:t>总价（元）</w:t>
            </w:r>
          </w:p>
        </w:tc>
      </w:tr>
      <w:tr w14:paraId="1E673503">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A04F378">
            <w:pPr>
              <w:numPr>
                <w:ilvl w:val="0"/>
                <w:numId w:val="0"/>
              </w:numPr>
              <w:jc w:val="center"/>
              <w:rPr>
                <w:rFonts w:hint="default"/>
                <w:color w:val="auto"/>
                <w:highlight w:val="none"/>
                <w:lang w:val="en-US" w:eastAsia="zh-CN"/>
              </w:rPr>
            </w:pPr>
            <w:r>
              <w:rPr>
                <w:rFonts w:hint="default"/>
                <w:color w:val="auto"/>
                <w:highlight w:val="none"/>
                <w:lang w:val="en-US" w:eastAsia="zh-CN"/>
              </w:rPr>
              <w:t>1</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E60C5AE">
            <w:pPr>
              <w:numPr>
                <w:ilvl w:val="0"/>
                <w:numId w:val="0"/>
              </w:numPr>
              <w:jc w:val="center"/>
              <w:rPr>
                <w:rFonts w:hint="default"/>
                <w:color w:val="auto"/>
                <w:highlight w:val="none"/>
                <w:lang w:val="en-US" w:eastAsia="zh-CN"/>
              </w:rPr>
            </w:pPr>
            <w:r>
              <w:rPr>
                <w:rFonts w:hint="default"/>
                <w:color w:val="auto"/>
                <w:highlight w:val="none"/>
                <w:lang w:val="en-US" w:eastAsia="zh-CN"/>
              </w:rPr>
              <w:t>PE管</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6B5A51A7">
            <w:pPr>
              <w:numPr>
                <w:ilvl w:val="0"/>
                <w:numId w:val="0"/>
              </w:numPr>
              <w:jc w:val="center"/>
              <w:rPr>
                <w:rFonts w:hint="default"/>
                <w:color w:val="auto"/>
                <w:highlight w:val="none"/>
                <w:lang w:val="en-US" w:eastAsia="zh-CN"/>
              </w:rPr>
            </w:pPr>
            <w:r>
              <w:rPr>
                <w:rFonts w:hint="default"/>
                <w:color w:val="auto"/>
                <w:highlight w:val="none"/>
                <w:lang w:val="en-US" w:eastAsia="zh-CN"/>
              </w:rPr>
              <w:t>DE90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6998E0B">
            <w:pPr>
              <w:numPr>
                <w:ilvl w:val="0"/>
                <w:numId w:val="0"/>
              </w:numPr>
              <w:jc w:val="center"/>
              <w:rPr>
                <w:rFonts w:hint="default"/>
                <w:color w:val="auto"/>
                <w:highlight w:val="none"/>
                <w:lang w:val="en-US" w:eastAsia="zh-CN"/>
              </w:rPr>
            </w:pPr>
            <w:r>
              <w:rPr>
                <w:rFonts w:hint="default"/>
                <w:color w:val="auto"/>
                <w:highlight w:val="none"/>
                <w:lang w:val="en-US" w:eastAsia="zh-CN"/>
              </w:rPr>
              <w:t>米</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ACFCFE4">
            <w:pPr>
              <w:numPr>
                <w:ilvl w:val="0"/>
                <w:numId w:val="0"/>
              </w:numPr>
              <w:jc w:val="center"/>
              <w:rPr>
                <w:rFonts w:hint="default"/>
                <w:color w:val="auto"/>
                <w:highlight w:val="none"/>
                <w:lang w:val="en-US" w:eastAsia="zh-CN"/>
              </w:rPr>
            </w:pPr>
            <w:r>
              <w:rPr>
                <w:rFonts w:hint="default"/>
                <w:color w:val="auto"/>
                <w:highlight w:val="none"/>
                <w:lang w:val="en-US" w:eastAsia="zh-CN"/>
              </w:rPr>
              <w:t>1000</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F205C11">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54A09C8A">
            <w:pPr>
              <w:numPr>
                <w:ilvl w:val="0"/>
                <w:numId w:val="0"/>
              </w:numPr>
              <w:jc w:val="center"/>
              <w:rPr>
                <w:rFonts w:hint="default"/>
                <w:color w:val="auto"/>
                <w:highlight w:val="none"/>
                <w:lang w:val="en-US" w:eastAsia="zh-CN"/>
              </w:rPr>
            </w:pPr>
          </w:p>
        </w:tc>
      </w:tr>
      <w:tr w14:paraId="551C9B47">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64D6E9EB">
            <w:pPr>
              <w:numPr>
                <w:ilvl w:val="0"/>
                <w:numId w:val="0"/>
              </w:numPr>
              <w:jc w:val="center"/>
              <w:rPr>
                <w:rFonts w:hint="default"/>
                <w:color w:val="auto"/>
                <w:highlight w:val="none"/>
                <w:lang w:val="en-US" w:eastAsia="zh-CN"/>
              </w:rPr>
            </w:pPr>
            <w:r>
              <w:rPr>
                <w:rFonts w:hint="default"/>
                <w:color w:val="auto"/>
                <w:highlight w:val="none"/>
                <w:lang w:val="en-US" w:eastAsia="zh-CN"/>
              </w:rPr>
              <w:t>2</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CCD9328">
            <w:pPr>
              <w:numPr>
                <w:ilvl w:val="0"/>
                <w:numId w:val="0"/>
              </w:numPr>
              <w:jc w:val="center"/>
              <w:rPr>
                <w:rFonts w:hint="default"/>
                <w:color w:val="auto"/>
                <w:highlight w:val="none"/>
                <w:lang w:val="en-US" w:eastAsia="zh-CN"/>
              </w:rPr>
            </w:pPr>
            <w:r>
              <w:rPr>
                <w:rFonts w:hint="default"/>
                <w:color w:val="auto"/>
                <w:highlight w:val="none"/>
                <w:lang w:val="en-US" w:eastAsia="zh-CN"/>
              </w:rPr>
              <w:t>PE弯头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49AE7319">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AC6EBE6">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D64B85F">
            <w:pPr>
              <w:numPr>
                <w:ilvl w:val="0"/>
                <w:numId w:val="0"/>
              </w:numPr>
              <w:jc w:val="center"/>
              <w:rPr>
                <w:rFonts w:hint="default"/>
                <w:color w:val="auto"/>
                <w:highlight w:val="none"/>
                <w:lang w:val="en-US" w:eastAsia="zh-CN"/>
              </w:rPr>
            </w:pPr>
            <w:r>
              <w:rPr>
                <w:rFonts w:hint="default"/>
                <w:color w:val="auto"/>
                <w:highlight w:val="none"/>
                <w:lang w:val="en-US" w:eastAsia="zh-CN"/>
              </w:rPr>
              <w:t>10</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07CE3A6">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6E4D614B">
            <w:pPr>
              <w:numPr>
                <w:ilvl w:val="0"/>
                <w:numId w:val="0"/>
              </w:numPr>
              <w:jc w:val="center"/>
              <w:rPr>
                <w:rFonts w:hint="default"/>
                <w:color w:val="auto"/>
                <w:highlight w:val="none"/>
                <w:lang w:val="en-US" w:eastAsia="zh-CN"/>
              </w:rPr>
            </w:pPr>
          </w:p>
        </w:tc>
      </w:tr>
      <w:tr w14:paraId="3CC29FD8">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2FCC689A">
            <w:pPr>
              <w:numPr>
                <w:ilvl w:val="0"/>
                <w:numId w:val="0"/>
              </w:numPr>
              <w:jc w:val="center"/>
              <w:rPr>
                <w:rFonts w:hint="default"/>
                <w:color w:val="auto"/>
                <w:highlight w:val="none"/>
                <w:lang w:val="en-US" w:eastAsia="zh-CN"/>
              </w:rPr>
            </w:pPr>
            <w:r>
              <w:rPr>
                <w:rFonts w:hint="default"/>
                <w:color w:val="auto"/>
                <w:highlight w:val="none"/>
                <w:lang w:val="en-US" w:eastAsia="zh-CN"/>
              </w:rPr>
              <w:t>3</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74DC509">
            <w:pPr>
              <w:numPr>
                <w:ilvl w:val="0"/>
                <w:numId w:val="0"/>
              </w:numPr>
              <w:jc w:val="center"/>
              <w:rPr>
                <w:rFonts w:hint="default"/>
                <w:color w:val="auto"/>
                <w:highlight w:val="none"/>
                <w:lang w:val="en-US" w:eastAsia="zh-CN"/>
              </w:rPr>
            </w:pPr>
            <w:r>
              <w:rPr>
                <w:rFonts w:hint="default"/>
                <w:color w:val="auto"/>
                <w:highlight w:val="none"/>
                <w:lang w:val="en-US" w:eastAsia="zh-CN"/>
              </w:rPr>
              <w:t>PE45°弯头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2D2EFEAA">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7C0C4B5">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B31443">
            <w:pPr>
              <w:numPr>
                <w:ilvl w:val="0"/>
                <w:numId w:val="0"/>
              </w:numPr>
              <w:jc w:val="center"/>
              <w:rPr>
                <w:rFonts w:hint="default"/>
                <w:color w:val="auto"/>
                <w:highlight w:val="none"/>
                <w:lang w:val="en-US" w:eastAsia="zh-CN"/>
              </w:rPr>
            </w:pPr>
            <w:r>
              <w:rPr>
                <w:rFonts w:hint="default"/>
                <w:color w:val="auto"/>
                <w:highlight w:val="none"/>
                <w:lang w:val="en-US" w:eastAsia="zh-CN"/>
              </w:rPr>
              <w:t>2</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60CD822">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EA7C0AD">
            <w:pPr>
              <w:numPr>
                <w:ilvl w:val="0"/>
                <w:numId w:val="0"/>
              </w:numPr>
              <w:jc w:val="center"/>
              <w:rPr>
                <w:rFonts w:hint="default"/>
                <w:color w:val="auto"/>
                <w:highlight w:val="none"/>
                <w:lang w:val="en-US" w:eastAsia="zh-CN"/>
              </w:rPr>
            </w:pPr>
          </w:p>
        </w:tc>
      </w:tr>
      <w:tr w14:paraId="651900B8">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5B2043F7">
            <w:pPr>
              <w:numPr>
                <w:ilvl w:val="0"/>
                <w:numId w:val="0"/>
              </w:numPr>
              <w:jc w:val="center"/>
              <w:rPr>
                <w:rFonts w:hint="default"/>
                <w:color w:val="auto"/>
                <w:highlight w:val="none"/>
                <w:lang w:val="en-US" w:eastAsia="zh-CN"/>
              </w:rPr>
            </w:pPr>
            <w:r>
              <w:rPr>
                <w:rFonts w:hint="default"/>
                <w:color w:val="auto"/>
                <w:highlight w:val="none"/>
                <w:lang w:val="en-US" w:eastAsia="zh-CN"/>
              </w:rPr>
              <w:t>4</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951EC79">
            <w:pPr>
              <w:numPr>
                <w:ilvl w:val="0"/>
                <w:numId w:val="0"/>
              </w:numPr>
              <w:jc w:val="center"/>
              <w:rPr>
                <w:rFonts w:hint="default"/>
                <w:color w:val="auto"/>
                <w:highlight w:val="none"/>
                <w:lang w:val="en-US" w:eastAsia="zh-CN"/>
              </w:rPr>
            </w:pPr>
            <w:r>
              <w:rPr>
                <w:rFonts w:hint="default"/>
                <w:color w:val="auto"/>
                <w:highlight w:val="none"/>
                <w:lang w:val="en-US" w:eastAsia="zh-CN"/>
              </w:rPr>
              <w:t>PE三通</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31CF60D0">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3F417A8">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4D0AE46">
            <w:pPr>
              <w:numPr>
                <w:ilvl w:val="0"/>
                <w:numId w:val="0"/>
              </w:numPr>
              <w:jc w:val="center"/>
              <w:rPr>
                <w:rFonts w:hint="default"/>
                <w:color w:val="auto"/>
                <w:highlight w:val="none"/>
                <w:lang w:val="en-US" w:eastAsia="zh-CN"/>
              </w:rPr>
            </w:pPr>
            <w:r>
              <w:rPr>
                <w:rFonts w:hint="default"/>
                <w:color w:val="auto"/>
                <w:highlight w:val="none"/>
                <w:lang w:val="en-US" w:eastAsia="zh-CN"/>
              </w:rPr>
              <w:t>2</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61A22B7">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0A06603B">
            <w:pPr>
              <w:numPr>
                <w:ilvl w:val="0"/>
                <w:numId w:val="0"/>
              </w:numPr>
              <w:jc w:val="center"/>
              <w:rPr>
                <w:rFonts w:hint="default"/>
                <w:color w:val="auto"/>
                <w:highlight w:val="none"/>
                <w:lang w:val="en-US" w:eastAsia="zh-CN"/>
              </w:rPr>
            </w:pPr>
          </w:p>
        </w:tc>
      </w:tr>
      <w:tr w14:paraId="58CEE9FA">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5C120BD">
            <w:pPr>
              <w:numPr>
                <w:ilvl w:val="0"/>
                <w:numId w:val="0"/>
              </w:numPr>
              <w:jc w:val="center"/>
              <w:rPr>
                <w:rFonts w:hint="default"/>
                <w:color w:val="auto"/>
                <w:highlight w:val="none"/>
                <w:lang w:val="en-US" w:eastAsia="zh-CN"/>
              </w:rPr>
            </w:pPr>
            <w:r>
              <w:rPr>
                <w:rFonts w:hint="default"/>
                <w:color w:val="auto"/>
                <w:highlight w:val="none"/>
                <w:lang w:val="en-US" w:eastAsia="zh-CN"/>
              </w:rPr>
              <w:t>5</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1795F1">
            <w:pPr>
              <w:numPr>
                <w:ilvl w:val="0"/>
                <w:numId w:val="0"/>
              </w:numPr>
              <w:jc w:val="center"/>
              <w:rPr>
                <w:rFonts w:hint="default"/>
                <w:color w:val="auto"/>
                <w:highlight w:val="none"/>
                <w:lang w:val="en-US" w:eastAsia="zh-CN"/>
              </w:rPr>
            </w:pPr>
            <w:r>
              <w:rPr>
                <w:rFonts w:hint="default"/>
                <w:color w:val="auto"/>
                <w:highlight w:val="none"/>
                <w:lang w:val="en-US" w:eastAsia="zh-CN"/>
              </w:rPr>
              <w:t>PE法兰直接接头</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2443DD26">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DE90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A1AF293">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B6BF006">
            <w:pPr>
              <w:numPr>
                <w:ilvl w:val="0"/>
                <w:numId w:val="0"/>
              </w:numPr>
              <w:jc w:val="center"/>
              <w:rPr>
                <w:rFonts w:hint="default"/>
                <w:color w:val="auto"/>
                <w:highlight w:val="none"/>
                <w:lang w:val="en-US" w:eastAsia="zh-CN"/>
              </w:rPr>
            </w:pPr>
            <w:r>
              <w:rPr>
                <w:rFonts w:hint="default"/>
                <w:color w:val="auto"/>
                <w:highlight w:val="none"/>
                <w:lang w:val="en-US" w:eastAsia="zh-CN"/>
              </w:rPr>
              <w:t>10</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CC9D5F9">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3726A1F">
            <w:pPr>
              <w:numPr>
                <w:ilvl w:val="0"/>
                <w:numId w:val="0"/>
              </w:numPr>
              <w:jc w:val="center"/>
              <w:rPr>
                <w:rFonts w:hint="default"/>
                <w:color w:val="auto"/>
                <w:highlight w:val="none"/>
                <w:lang w:val="en-US" w:eastAsia="zh-CN"/>
              </w:rPr>
            </w:pPr>
          </w:p>
        </w:tc>
      </w:tr>
      <w:tr w14:paraId="6EA897DA">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BCC05D7">
            <w:pPr>
              <w:numPr>
                <w:ilvl w:val="0"/>
                <w:numId w:val="0"/>
              </w:numPr>
              <w:jc w:val="center"/>
              <w:rPr>
                <w:rFonts w:hint="default"/>
                <w:color w:val="auto"/>
                <w:highlight w:val="none"/>
                <w:lang w:val="en-US" w:eastAsia="zh-CN"/>
              </w:rPr>
            </w:pPr>
            <w:r>
              <w:rPr>
                <w:rFonts w:hint="default"/>
                <w:color w:val="auto"/>
                <w:highlight w:val="none"/>
                <w:lang w:val="en-US" w:eastAsia="zh-CN"/>
              </w:rPr>
              <w:t>6</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2FCE68C">
            <w:pPr>
              <w:numPr>
                <w:ilvl w:val="0"/>
                <w:numId w:val="0"/>
              </w:numPr>
              <w:jc w:val="center"/>
              <w:rPr>
                <w:rFonts w:hint="default"/>
                <w:color w:val="auto"/>
                <w:highlight w:val="none"/>
                <w:lang w:val="en-US" w:eastAsia="zh-CN"/>
              </w:rPr>
            </w:pPr>
            <w:r>
              <w:rPr>
                <w:rFonts w:hint="default"/>
                <w:color w:val="auto"/>
                <w:highlight w:val="none"/>
                <w:lang w:val="en-US" w:eastAsia="zh-CN"/>
              </w:rPr>
              <w:t>不锈钢阀门</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30EE4452">
            <w:pPr>
              <w:numPr>
                <w:ilvl w:val="0"/>
                <w:numId w:val="0"/>
              </w:numPr>
              <w:ind w:left="0" w:leftChars="0" w:firstLine="0" w:firstLineChars="0"/>
              <w:jc w:val="center"/>
              <w:rPr>
                <w:rFonts w:hint="default"/>
                <w:color w:val="auto"/>
                <w:highlight w:val="none"/>
                <w:lang w:val="en-US" w:eastAsia="zh-CN"/>
              </w:rPr>
            </w:pPr>
            <w:r>
              <w:rPr>
                <w:rFonts w:hint="default"/>
                <w:color w:val="auto"/>
                <w:highlight w:val="none"/>
                <w:lang w:val="en-US" w:eastAsia="zh-CN"/>
              </w:rPr>
              <w:t>D</w:t>
            </w:r>
            <w:r>
              <w:rPr>
                <w:rFonts w:hint="eastAsia"/>
                <w:color w:val="auto"/>
                <w:highlight w:val="none"/>
                <w:lang w:val="en-US" w:eastAsia="zh-CN"/>
              </w:rPr>
              <w:t>N8</w:t>
            </w:r>
            <w:r>
              <w:rPr>
                <w:rFonts w:hint="default"/>
                <w:color w:val="auto"/>
                <w:highlight w:val="none"/>
                <w:lang w:val="en-US" w:eastAsia="zh-CN"/>
              </w:rPr>
              <w:t>0</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49B5073">
            <w:pPr>
              <w:numPr>
                <w:ilvl w:val="0"/>
                <w:numId w:val="0"/>
              </w:numPr>
              <w:jc w:val="center"/>
              <w:rPr>
                <w:rFonts w:hint="default"/>
                <w:color w:val="auto"/>
                <w:highlight w:val="none"/>
                <w:lang w:val="en-US" w:eastAsia="zh-CN"/>
              </w:rPr>
            </w:pPr>
            <w:r>
              <w:rPr>
                <w:rFonts w:hint="default"/>
                <w:color w:val="auto"/>
                <w:highlight w:val="none"/>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534A04A">
            <w:pPr>
              <w:numPr>
                <w:ilvl w:val="0"/>
                <w:numId w:val="0"/>
              </w:numPr>
              <w:jc w:val="center"/>
              <w:rPr>
                <w:rFonts w:hint="default"/>
                <w:color w:val="auto"/>
                <w:highlight w:val="none"/>
                <w:lang w:val="en-US" w:eastAsia="zh-CN"/>
              </w:rPr>
            </w:pPr>
            <w:r>
              <w:rPr>
                <w:rFonts w:hint="default"/>
                <w:color w:val="auto"/>
                <w:highlight w:val="none"/>
                <w:lang w:val="en-US" w:eastAsia="zh-CN"/>
              </w:rPr>
              <w:t>2</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23003A3">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45180193">
            <w:pPr>
              <w:numPr>
                <w:ilvl w:val="0"/>
                <w:numId w:val="0"/>
              </w:numPr>
              <w:jc w:val="center"/>
              <w:rPr>
                <w:rFonts w:hint="default"/>
                <w:color w:val="auto"/>
                <w:highlight w:val="none"/>
                <w:lang w:val="en-US" w:eastAsia="zh-CN"/>
              </w:rPr>
            </w:pPr>
          </w:p>
        </w:tc>
      </w:tr>
      <w:tr w14:paraId="2ED346CC">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06DA45D6">
            <w:pPr>
              <w:numPr>
                <w:ilvl w:val="0"/>
                <w:numId w:val="0"/>
              </w:numPr>
              <w:jc w:val="center"/>
              <w:rPr>
                <w:rFonts w:hint="default"/>
                <w:color w:val="auto"/>
                <w:highlight w:val="none"/>
                <w:lang w:val="en-US" w:eastAsia="zh-CN"/>
              </w:rPr>
            </w:pPr>
            <w:r>
              <w:rPr>
                <w:rFonts w:hint="default"/>
                <w:color w:val="auto"/>
                <w:highlight w:val="none"/>
                <w:lang w:val="en-US" w:eastAsia="zh-CN"/>
              </w:rPr>
              <w:t>7</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7DEE8C78">
            <w:pPr>
              <w:numPr>
                <w:ilvl w:val="0"/>
                <w:numId w:val="0"/>
              </w:numPr>
              <w:jc w:val="center"/>
              <w:rPr>
                <w:rFonts w:hint="default"/>
                <w:color w:val="auto"/>
                <w:highlight w:val="none"/>
                <w:lang w:val="en-US" w:eastAsia="zh-CN"/>
              </w:rPr>
            </w:pPr>
            <w:r>
              <w:rPr>
                <w:rFonts w:hint="default"/>
                <w:color w:val="auto"/>
                <w:highlight w:val="none"/>
                <w:lang w:val="en-US" w:eastAsia="zh-CN"/>
              </w:rPr>
              <w:t>不锈钢水泵</w:t>
            </w:r>
          </w:p>
        </w:tc>
        <w:tc>
          <w:tcPr>
            <w:tcW w:w="2770" w:type="dxa"/>
            <w:tcBorders>
              <w:top w:val="single" w:color="000000" w:sz="4" w:space="0"/>
              <w:left w:val="single" w:color="000000" w:sz="4" w:space="0"/>
              <w:bottom w:val="single" w:color="000000" w:sz="4" w:space="0"/>
              <w:right w:val="single" w:color="000000" w:sz="4" w:space="0"/>
            </w:tcBorders>
            <w:noWrap w:val="0"/>
            <w:vAlign w:val="center"/>
          </w:tcPr>
          <w:p w14:paraId="508B1E83">
            <w:pPr>
              <w:numPr>
                <w:ilvl w:val="0"/>
                <w:numId w:val="0"/>
              </w:numPr>
              <w:jc w:val="center"/>
              <w:rPr>
                <w:rFonts w:hint="default"/>
                <w:color w:val="auto"/>
                <w:highlight w:val="none"/>
                <w:lang w:val="en-US" w:eastAsia="zh-CN"/>
              </w:rPr>
            </w:pPr>
            <w:r>
              <w:rPr>
                <w:rFonts w:hint="default"/>
                <w:color w:val="auto"/>
                <w:highlight w:val="none"/>
                <w:lang w:val="en-US" w:eastAsia="zh-CN"/>
              </w:rPr>
              <w:t>扬程100米/流量90立方米/口径80mm/功率15KW</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2E10876">
            <w:pPr>
              <w:numPr>
                <w:ilvl w:val="0"/>
                <w:numId w:val="0"/>
              </w:numPr>
              <w:jc w:val="center"/>
              <w:rPr>
                <w:rFonts w:hint="default"/>
                <w:color w:val="auto"/>
                <w:highlight w:val="none"/>
                <w:lang w:val="en-US" w:eastAsia="zh-CN"/>
              </w:rPr>
            </w:pPr>
            <w:r>
              <w:rPr>
                <w:rFonts w:hint="default"/>
                <w:color w:val="auto"/>
                <w:highlight w:val="none"/>
                <w:lang w:val="en-US" w:eastAsia="zh-CN"/>
              </w:rPr>
              <w:t>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8DF9D3E">
            <w:pPr>
              <w:numPr>
                <w:ilvl w:val="0"/>
                <w:numId w:val="0"/>
              </w:numPr>
              <w:jc w:val="center"/>
              <w:rPr>
                <w:rFonts w:hint="default"/>
                <w:color w:val="auto"/>
                <w:highlight w:val="none"/>
                <w:lang w:val="en-US" w:eastAsia="zh-CN"/>
              </w:rPr>
            </w:pPr>
            <w:r>
              <w:rPr>
                <w:rFonts w:hint="default"/>
                <w:color w:val="auto"/>
                <w:highlight w:val="none"/>
                <w:lang w:val="en-US" w:eastAsia="zh-CN"/>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F0EAF53">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11D01B4C">
            <w:pPr>
              <w:numPr>
                <w:ilvl w:val="0"/>
                <w:numId w:val="0"/>
              </w:numPr>
              <w:jc w:val="center"/>
              <w:rPr>
                <w:rFonts w:hint="default"/>
                <w:color w:val="auto"/>
                <w:highlight w:val="none"/>
                <w:lang w:val="en-US" w:eastAsia="zh-CN"/>
              </w:rPr>
            </w:pPr>
          </w:p>
        </w:tc>
      </w:tr>
      <w:tr w14:paraId="4C91A372">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3289ED69">
            <w:pPr>
              <w:numPr>
                <w:ilvl w:val="0"/>
                <w:numId w:val="0"/>
              </w:numPr>
              <w:jc w:val="center"/>
              <w:rPr>
                <w:rFonts w:hint="default"/>
                <w:color w:val="auto"/>
                <w:highlight w:val="none"/>
                <w:lang w:val="en-US" w:eastAsia="zh-CN"/>
              </w:rPr>
            </w:pPr>
            <w:r>
              <w:rPr>
                <w:rFonts w:hint="default"/>
                <w:color w:val="auto"/>
                <w:highlight w:val="none"/>
                <w:lang w:val="en-US" w:eastAsia="zh-CN"/>
              </w:rPr>
              <w:t>8</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78E1297">
            <w:pPr>
              <w:numPr>
                <w:ilvl w:val="0"/>
                <w:numId w:val="0"/>
              </w:numPr>
              <w:jc w:val="center"/>
              <w:rPr>
                <w:rFonts w:hint="default"/>
                <w:color w:val="auto"/>
                <w:highlight w:val="none"/>
                <w:lang w:val="en-US" w:eastAsia="zh-CN"/>
              </w:rPr>
            </w:pPr>
            <w:r>
              <w:rPr>
                <w:rFonts w:hint="default"/>
                <w:color w:val="auto"/>
                <w:highlight w:val="none"/>
                <w:lang w:val="en-US" w:eastAsia="zh-CN"/>
              </w:rPr>
              <w:t>水泵远程控制系统</w:t>
            </w:r>
          </w:p>
        </w:tc>
        <w:tc>
          <w:tcPr>
            <w:tcW w:w="2770" w:type="dxa"/>
            <w:tcBorders>
              <w:top w:val="single" w:color="000000" w:sz="4" w:space="0"/>
              <w:left w:val="single" w:color="000000" w:sz="4" w:space="0"/>
              <w:bottom w:val="single" w:color="000000" w:sz="4" w:space="0"/>
              <w:right w:val="single" w:color="000000" w:sz="4" w:space="0"/>
            </w:tcBorders>
            <w:noWrap/>
            <w:vAlign w:val="center"/>
          </w:tcPr>
          <w:p w14:paraId="06450E80">
            <w:pPr>
              <w:numPr>
                <w:ilvl w:val="0"/>
                <w:numId w:val="0"/>
              </w:numPr>
              <w:jc w:val="center"/>
              <w:rPr>
                <w:rFonts w:hint="default"/>
                <w:color w:val="auto"/>
                <w:highlight w:val="none"/>
                <w:lang w:val="en-US" w:eastAsia="zh-CN"/>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AB26CEA">
            <w:pPr>
              <w:numPr>
                <w:ilvl w:val="0"/>
                <w:numId w:val="0"/>
              </w:numPr>
              <w:jc w:val="center"/>
              <w:rPr>
                <w:rFonts w:hint="default"/>
                <w:color w:val="auto"/>
                <w:highlight w:val="none"/>
                <w:lang w:val="en-US" w:eastAsia="zh-CN"/>
              </w:rPr>
            </w:pPr>
            <w:r>
              <w:rPr>
                <w:rFonts w:hint="default"/>
                <w:color w:val="auto"/>
                <w:highlight w:val="none"/>
                <w:lang w:val="en-US" w:eastAsia="zh-CN"/>
              </w:rPr>
              <w:t>套</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0216335">
            <w:pPr>
              <w:numPr>
                <w:ilvl w:val="0"/>
                <w:numId w:val="0"/>
              </w:numPr>
              <w:jc w:val="center"/>
              <w:rPr>
                <w:rFonts w:hint="default"/>
                <w:color w:val="auto"/>
                <w:highlight w:val="none"/>
                <w:lang w:val="en-US" w:eastAsia="zh-CN"/>
              </w:rPr>
            </w:pPr>
            <w:r>
              <w:rPr>
                <w:rFonts w:hint="default"/>
                <w:color w:val="auto"/>
                <w:highlight w:val="none"/>
                <w:lang w:val="en-US" w:eastAsia="zh-CN"/>
              </w:rPr>
              <w:t>1</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5643EA0A">
            <w:pPr>
              <w:numPr>
                <w:ilvl w:val="0"/>
                <w:numId w:val="0"/>
              </w:numPr>
              <w:jc w:val="center"/>
              <w:rPr>
                <w:rFonts w:hint="default"/>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29828C9D">
            <w:pPr>
              <w:numPr>
                <w:ilvl w:val="0"/>
                <w:numId w:val="0"/>
              </w:numPr>
              <w:jc w:val="center"/>
              <w:rPr>
                <w:rFonts w:hint="default"/>
                <w:color w:val="auto"/>
                <w:highlight w:val="none"/>
                <w:lang w:val="en-US" w:eastAsia="zh-CN"/>
              </w:rPr>
            </w:pPr>
          </w:p>
        </w:tc>
      </w:tr>
      <w:tr w14:paraId="2AD8694E">
        <w:tblPrEx>
          <w:tblCellMar>
            <w:top w:w="0" w:type="dxa"/>
            <w:left w:w="108" w:type="dxa"/>
            <w:bottom w:w="0" w:type="dxa"/>
            <w:right w:w="108" w:type="dxa"/>
          </w:tblCellMar>
        </w:tblPrEx>
        <w:trPr>
          <w:trHeight w:val="340" w:hRule="atLeast"/>
          <w:jc w:val="center"/>
        </w:trPr>
        <w:tc>
          <w:tcPr>
            <w:tcW w:w="789" w:type="dxa"/>
            <w:tcBorders>
              <w:top w:val="single" w:color="000000" w:sz="4" w:space="0"/>
              <w:left w:val="single" w:color="000000" w:sz="4" w:space="0"/>
              <w:bottom w:val="single" w:color="000000" w:sz="4" w:space="0"/>
              <w:right w:val="single" w:color="000000" w:sz="4" w:space="0"/>
            </w:tcBorders>
            <w:noWrap/>
            <w:vAlign w:val="center"/>
          </w:tcPr>
          <w:p w14:paraId="7FFE94BD">
            <w:pPr>
              <w:numPr>
                <w:ilvl w:val="0"/>
                <w:numId w:val="0"/>
              </w:numPr>
              <w:jc w:val="center"/>
              <w:rPr>
                <w:rFonts w:hint="default"/>
                <w:b/>
                <w:bCs/>
                <w:color w:val="auto"/>
                <w:highlight w:val="none"/>
                <w:lang w:val="en-US" w:eastAsia="zh-CN"/>
              </w:rPr>
            </w:pPr>
          </w:p>
        </w:tc>
        <w:tc>
          <w:tcPr>
            <w:tcW w:w="4840" w:type="dxa"/>
            <w:gridSpan w:val="2"/>
            <w:tcBorders>
              <w:top w:val="single" w:color="000000" w:sz="4" w:space="0"/>
              <w:left w:val="single" w:color="000000" w:sz="4" w:space="0"/>
              <w:bottom w:val="single" w:color="000000" w:sz="4" w:space="0"/>
              <w:right w:val="single" w:color="000000" w:sz="4" w:space="0"/>
            </w:tcBorders>
            <w:noWrap/>
            <w:vAlign w:val="center"/>
          </w:tcPr>
          <w:p w14:paraId="466434E2">
            <w:pPr>
              <w:numPr>
                <w:ilvl w:val="0"/>
                <w:numId w:val="0"/>
              </w:numPr>
              <w:jc w:val="center"/>
              <w:rPr>
                <w:rFonts w:hint="default"/>
                <w:b/>
                <w:bCs/>
                <w:color w:val="auto"/>
                <w:highlight w:val="none"/>
                <w:lang w:val="en-US" w:eastAsia="zh-CN"/>
              </w:rPr>
            </w:pPr>
            <w:r>
              <w:rPr>
                <w:rFonts w:hint="eastAsia"/>
                <w:b/>
                <w:bCs/>
                <w:color w:val="auto"/>
                <w:highlight w:val="none"/>
                <w:lang w:val="en-US" w:eastAsia="zh-CN"/>
              </w:rPr>
              <w:t>合计</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2B9C4714">
            <w:pPr>
              <w:numPr>
                <w:ilvl w:val="0"/>
                <w:numId w:val="0"/>
              </w:numPr>
              <w:jc w:val="center"/>
              <w:rPr>
                <w:rFonts w:hint="default"/>
                <w:b/>
                <w:bCs/>
                <w:color w:val="auto"/>
                <w:highlight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77BDF14">
            <w:pPr>
              <w:numPr>
                <w:ilvl w:val="0"/>
                <w:numId w:val="0"/>
              </w:numPr>
              <w:jc w:val="center"/>
              <w:rPr>
                <w:rFonts w:hint="default"/>
                <w:b/>
                <w:bCs/>
                <w:color w:val="auto"/>
                <w:highlight w:val="none"/>
                <w:lang w:val="en-US" w:eastAsia="zh-CN"/>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6F2E3AE7">
            <w:pPr>
              <w:numPr>
                <w:ilvl w:val="0"/>
                <w:numId w:val="0"/>
              </w:numPr>
              <w:jc w:val="center"/>
              <w:rPr>
                <w:rFonts w:hint="default"/>
                <w:b/>
                <w:bCs/>
                <w:color w:val="auto"/>
                <w:highlight w:val="none"/>
                <w:lang w:val="en-US" w:eastAsia="zh-CN"/>
              </w:rPr>
            </w:pP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0EE36C89">
            <w:pPr>
              <w:numPr>
                <w:ilvl w:val="0"/>
                <w:numId w:val="0"/>
              </w:numPr>
              <w:jc w:val="center"/>
              <w:rPr>
                <w:rFonts w:hint="default"/>
                <w:b/>
                <w:bCs/>
                <w:color w:val="auto"/>
                <w:highlight w:val="none"/>
                <w:lang w:val="en-US" w:eastAsia="zh-CN"/>
              </w:rPr>
            </w:pPr>
          </w:p>
        </w:tc>
      </w:tr>
    </w:tbl>
    <w:p w14:paraId="78D33965">
      <w:pPr>
        <w:numPr>
          <w:ilvl w:val="-1"/>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979CC35">
      <w:pPr>
        <w:numPr>
          <w:ilvl w:val="-1"/>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2、</w:t>
      </w:r>
      <w:r>
        <w:rPr>
          <w:rFonts w:hint="eastAsia" w:ascii="仿宋" w:hAnsi="仿宋" w:eastAsia="仿宋" w:cs="仿宋"/>
          <w:sz w:val="22"/>
          <w:szCs w:val="22"/>
          <w:lang w:eastAsia="zh-CN"/>
        </w:rPr>
        <w:t>报价总表</w:t>
      </w:r>
    </w:p>
    <w:p w14:paraId="1511A675">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我方为增值税</w:t>
      </w:r>
      <w:r>
        <w:rPr>
          <w:rFonts w:hint="eastAsia" w:ascii="仿宋" w:hAnsi="仿宋" w:eastAsia="仿宋" w:cs="仿宋"/>
          <w:sz w:val="22"/>
          <w:szCs w:val="22"/>
          <w:u w:val="single"/>
        </w:rPr>
        <w:t xml:space="preserve">         </w:t>
      </w:r>
      <w:r>
        <w:rPr>
          <w:rFonts w:hint="eastAsia" w:ascii="仿宋" w:hAnsi="仿宋" w:eastAsia="仿宋" w:cs="仿宋"/>
          <w:sz w:val="22"/>
          <w:szCs w:val="22"/>
        </w:rPr>
        <w:t>（一般纳税人/小规模纳税人），本采购项目确认采用增值税</w:t>
      </w:r>
      <w:r>
        <w:rPr>
          <w:rFonts w:hint="eastAsia" w:ascii="仿宋" w:hAnsi="仿宋" w:eastAsia="仿宋" w:cs="仿宋"/>
          <w:sz w:val="22"/>
          <w:szCs w:val="22"/>
          <w:u w:val="single"/>
        </w:rPr>
        <w:t xml:space="preserve">             </w:t>
      </w:r>
      <w:r>
        <w:rPr>
          <w:rFonts w:hint="eastAsia" w:ascii="仿宋" w:hAnsi="仿宋" w:eastAsia="仿宋" w:cs="仿宋"/>
          <w:sz w:val="22"/>
          <w:szCs w:val="22"/>
        </w:rPr>
        <w:t>方式（根据实际情况选填简易计税方式/一般计税方式中一种），开具增值税专用发票，税率为</w:t>
      </w:r>
      <w:r>
        <w:rPr>
          <w:rFonts w:hint="eastAsia" w:ascii="仿宋" w:hAnsi="仿宋" w:eastAsia="仿宋" w:cs="仿宋"/>
          <w:sz w:val="22"/>
          <w:szCs w:val="22"/>
          <w:u w:val="single"/>
        </w:rPr>
        <w:t xml:space="preserve">          </w:t>
      </w:r>
      <w:r>
        <w:rPr>
          <w:rFonts w:hint="eastAsia" w:ascii="仿宋" w:hAnsi="仿宋" w:eastAsia="仿宋" w:cs="仿宋"/>
          <w:sz w:val="22"/>
          <w:szCs w:val="22"/>
        </w:rPr>
        <w:t>%。在合同履行期间，如遇增值税税率调整，不含税金额不变，含税总价随税率的变化而调整，具体以增值税专用发票为准。（增值税发票必须为100%明细发票）</w:t>
      </w:r>
    </w:p>
    <w:p w14:paraId="20ECDCA8">
      <w:pPr>
        <w:spacing w:line="360" w:lineRule="auto"/>
        <w:rPr>
          <w:rFonts w:hint="eastAsia" w:ascii="仿宋" w:hAnsi="仿宋" w:eastAsia="仿宋" w:cs="仿宋"/>
          <w:sz w:val="22"/>
          <w:szCs w:val="22"/>
        </w:rPr>
      </w:pPr>
      <w:r>
        <w:rPr>
          <w:rFonts w:hint="eastAsia" w:ascii="仿宋" w:hAnsi="仿宋" w:eastAsia="仿宋" w:cs="仿宋"/>
          <w:sz w:val="22"/>
          <w:szCs w:val="22"/>
        </w:rPr>
        <w:t xml:space="preserve"> </w:t>
      </w:r>
    </w:p>
    <w:p w14:paraId="4A669395">
      <w:pPr>
        <w:spacing w:line="360" w:lineRule="auto"/>
        <w:rPr>
          <w:rFonts w:hint="eastAsia" w:ascii="仿宋" w:hAnsi="仿宋" w:eastAsia="仿宋" w:cs="仿宋"/>
          <w:sz w:val="22"/>
          <w:szCs w:val="22"/>
        </w:rPr>
      </w:pPr>
      <w:r>
        <w:rPr>
          <w:rFonts w:hint="eastAsia" w:ascii="仿宋" w:hAnsi="仿宋" w:eastAsia="仿宋" w:cs="仿宋"/>
          <w:sz w:val="22"/>
          <w:szCs w:val="22"/>
        </w:rPr>
        <w:t>公司：________________________________（盖章）</w:t>
      </w:r>
    </w:p>
    <w:p w14:paraId="227BC8C4">
      <w:pPr>
        <w:spacing w:line="360" w:lineRule="auto"/>
        <w:rPr>
          <w:rFonts w:hint="eastAsia" w:ascii="仿宋" w:hAnsi="仿宋" w:eastAsia="仿宋" w:cs="仿宋"/>
          <w:sz w:val="22"/>
          <w:szCs w:val="22"/>
        </w:rPr>
      </w:pPr>
      <w:r>
        <w:rPr>
          <w:rFonts w:hint="eastAsia" w:ascii="仿宋" w:hAnsi="仿宋" w:eastAsia="仿宋" w:cs="仿宋"/>
          <w:sz w:val="22"/>
          <w:szCs w:val="22"/>
        </w:rPr>
        <w:t>参与人法人代表或委托代理人：_____________________</w:t>
      </w:r>
    </w:p>
    <w:p w14:paraId="05E70000">
      <w:pPr>
        <w:spacing w:line="360" w:lineRule="auto"/>
        <w:rPr>
          <w:rFonts w:hint="eastAsia" w:ascii="仿宋" w:hAnsi="仿宋" w:eastAsia="仿宋" w:cs="仿宋"/>
          <w:sz w:val="22"/>
          <w:szCs w:val="22"/>
        </w:rPr>
      </w:pPr>
      <w:r>
        <w:rPr>
          <w:rFonts w:hint="eastAsia" w:ascii="仿宋" w:hAnsi="仿宋" w:eastAsia="仿宋" w:cs="仿宋"/>
          <w:sz w:val="22"/>
          <w:szCs w:val="22"/>
        </w:rPr>
        <w:t>电话：________________________________</w:t>
      </w:r>
    </w:p>
    <w:p w14:paraId="78D10804">
      <w:pPr>
        <w:spacing w:line="360" w:lineRule="auto"/>
        <w:rPr>
          <w:rFonts w:hint="eastAsia" w:ascii="仿宋" w:hAnsi="仿宋" w:eastAsia="仿宋" w:cs="仿宋"/>
          <w:sz w:val="22"/>
          <w:szCs w:val="22"/>
        </w:rPr>
      </w:pPr>
      <w:r>
        <w:rPr>
          <w:rFonts w:hint="eastAsia" w:ascii="仿宋" w:hAnsi="仿宋" w:eastAsia="仿宋" w:cs="仿宋"/>
          <w:sz w:val="22"/>
          <w:szCs w:val="22"/>
        </w:rPr>
        <w:t>公司地址：________________________________</w:t>
      </w:r>
    </w:p>
    <w:p w14:paraId="3B81EDE6">
      <w:pPr>
        <w:spacing w:line="360" w:lineRule="auto"/>
        <w:rPr>
          <w:rFonts w:hint="eastAsia" w:ascii="仿宋" w:hAnsi="仿宋" w:eastAsia="仿宋" w:cs="仿宋"/>
          <w:sz w:val="22"/>
          <w:szCs w:val="22"/>
        </w:rPr>
      </w:pPr>
      <w:r>
        <w:rPr>
          <w:rFonts w:hint="eastAsia" w:ascii="仿宋" w:hAnsi="仿宋" w:eastAsia="仿宋" w:cs="仿宋"/>
          <w:sz w:val="22"/>
          <w:szCs w:val="22"/>
        </w:rPr>
        <w:t>日期：_______________________________</w:t>
      </w:r>
    </w:p>
    <w:p w14:paraId="29A5335D">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715CA5CF">
      <w:pPr>
        <w:spacing w:line="360" w:lineRule="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sz w:val="24"/>
          <w:szCs w:val="24"/>
          <w:lang w:eastAsia="zh-CN"/>
        </w:rPr>
        <w:t>附件二</w:t>
      </w:r>
      <w:r>
        <w:rPr>
          <w:rFonts w:hint="eastAsia" w:ascii="仿宋" w:hAnsi="仿宋" w:eastAsia="仿宋" w:cs="仿宋"/>
          <w:b/>
          <w:bCs/>
          <w:sz w:val="24"/>
          <w:szCs w:val="24"/>
          <w:lang w:val="en-US" w:eastAsia="zh-CN"/>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资格证明文件</w:t>
      </w:r>
    </w:p>
    <w:p w14:paraId="73E55E04">
      <w:pPr>
        <w:pStyle w:val="3"/>
        <w:ind w:left="0" w:leftChars="0" w:firstLine="0" w:firstLineChars="0"/>
        <w:jc w:val="both"/>
        <w:outlineLvl w:val="9"/>
        <w:rPr>
          <w:rFonts w:hint="eastAsia" w:ascii="仿宋" w:hAnsi="仿宋" w:eastAsia="仿宋" w:cs="仿宋"/>
          <w:b/>
          <w:bCs/>
          <w:sz w:val="24"/>
          <w:szCs w:val="24"/>
          <w:lang w:val="en-US" w:eastAsia="zh-CN"/>
        </w:rPr>
      </w:pPr>
    </w:p>
    <w:p w14:paraId="4B006EA4">
      <w:pPr>
        <w:numPr>
          <w:ilvl w:val="0"/>
          <w:numId w:val="10"/>
        </w:num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经年检的营业执照副本、相关专业资质、其它认证及授权资质</w:t>
      </w:r>
      <w:r>
        <w:rPr>
          <w:rFonts w:hint="eastAsia" w:ascii="仿宋" w:hAnsi="仿宋" w:eastAsia="仿宋" w:cs="仿宋"/>
          <w:b/>
          <w:bCs/>
          <w:color w:val="000000" w:themeColor="text1"/>
          <w:sz w:val="24"/>
          <w:szCs w:val="24"/>
          <w:highlight w:val="none"/>
          <w:lang w:eastAsia="zh-CN"/>
          <w14:textFill>
            <w14:solidFill>
              <w14:schemeClr w14:val="tx1"/>
            </w14:solidFill>
          </w14:textFill>
        </w:rPr>
        <w:t>（附件加盖公章）</w:t>
      </w:r>
    </w:p>
    <w:p w14:paraId="1CC0D8C7">
      <w:pPr>
        <w:pStyle w:val="3"/>
        <w:outlineLvl w:val="9"/>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46293013">
      <w:pP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48C85227">
      <w:pP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6BCE1E1B">
      <w:pPr>
        <w:rPr>
          <w:rFonts w:hint="eastAsia" w:ascii="仿宋" w:hAnsi="仿宋" w:eastAsia="仿宋" w:cs="仿宋"/>
          <w:b/>
          <w:bCs/>
          <w:color w:val="000000" w:themeColor="text1"/>
          <w:sz w:val="24"/>
          <w:szCs w:val="24"/>
          <w:highlight w:val="none"/>
          <w:lang w:eastAsia="zh-CN"/>
          <w14:textFill>
            <w14:solidFill>
              <w14:schemeClr w14:val="tx1"/>
            </w14:solidFill>
          </w14:textFill>
        </w:rPr>
      </w:pPr>
    </w:p>
    <w:p w14:paraId="53A8C089">
      <w:pPr>
        <w:pStyle w:val="3"/>
        <w:outlineLvl w:val="9"/>
        <w:rPr>
          <w:rFonts w:hint="eastAsia" w:ascii="仿宋" w:hAnsi="仿宋" w:eastAsia="仿宋" w:cs="仿宋"/>
          <w:sz w:val="24"/>
          <w:szCs w:val="24"/>
        </w:rPr>
      </w:pPr>
    </w:p>
    <w:p w14:paraId="4A6DE68E">
      <w:pPr>
        <w:pStyle w:val="122"/>
        <w:numPr>
          <w:ilvl w:val="0"/>
          <w:numId w:val="10"/>
        </w:numPr>
        <w:spacing w:line="360" w:lineRule="auto"/>
        <w:ind w:left="0" w:leftChars="0" w:firstLine="0" w:firstLineChars="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法人代表证明书</w:t>
      </w:r>
    </w:p>
    <w:p w14:paraId="0B340758">
      <w:pPr>
        <w:spacing w:line="360" w:lineRule="auto"/>
        <w:jc w:val="center"/>
        <w:rPr>
          <w:rFonts w:hint="eastAsia" w:ascii="仿宋" w:hAnsi="仿宋" w:eastAsia="仿宋" w:cs="仿宋"/>
          <w:sz w:val="24"/>
          <w:szCs w:val="24"/>
        </w:rPr>
      </w:pPr>
      <w:bookmarkStart w:id="56" w:name="_Toc394494281"/>
      <w:bookmarkStart w:id="57" w:name="_Toc394655769"/>
      <w:bookmarkStart w:id="58" w:name="_Toc54351170"/>
      <w:bookmarkStart w:id="59" w:name="_Toc394493774"/>
      <w:bookmarkStart w:id="60" w:name="_Toc394494165"/>
      <w:bookmarkStart w:id="61" w:name="_Toc390882299"/>
      <w:bookmarkStart w:id="62" w:name="_Toc441050648"/>
      <w:bookmarkStart w:id="63" w:name="_Toc390792399"/>
      <w:r>
        <w:rPr>
          <w:rFonts w:hint="eastAsia" w:ascii="仿宋" w:hAnsi="仿宋" w:eastAsia="仿宋" w:cs="仿宋"/>
          <w:sz w:val="24"/>
          <w:szCs w:val="24"/>
        </w:rPr>
        <w:t>法定代表人资格证明书</w:t>
      </w:r>
      <w:bookmarkEnd w:id="56"/>
      <w:bookmarkEnd w:id="57"/>
      <w:bookmarkEnd w:id="58"/>
      <w:bookmarkEnd w:id="59"/>
      <w:bookmarkEnd w:id="60"/>
      <w:bookmarkEnd w:id="61"/>
      <w:bookmarkEnd w:id="62"/>
      <w:bookmarkEnd w:id="63"/>
    </w:p>
    <w:p w14:paraId="6BA47503">
      <w:pPr>
        <w:spacing w:line="360" w:lineRule="auto"/>
        <w:rPr>
          <w:rFonts w:hint="eastAsia" w:ascii="仿宋" w:hAnsi="仿宋" w:eastAsia="仿宋" w:cs="仿宋"/>
          <w:sz w:val="24"/>
          <w:szCs w:val="24"/>
        </w:rPr>
      </w:pPr>
    </w:p>
    <w:p w14:paraId="5F87CE4A">
      <w:pPr>
        <w:spacing w:line="360" w:lineRule="auto"/>
        <w:rPr>
          <w:rFonts w:hint="eastAsia" w:ascii="仿宋" w:hAnsi="仿宋" w:eastAsia="仿宋" w:cs="仿宋"/>
          <w:sz w:val="24"/>
          <w:szCs w:val="24"/>
        </w:rPr>
      </w:pPr>
      <w:r>
        <w:rPr>
          <w:rFonts w:hint="eastAsia" w:ascii="仿宋" w:hAnsi="仿宋" w:eastAsia="仿宋" w:cs="仿宋"/>
          <w:sz w:val="24"/>
          <w:szCs w:val="24"/>
        </w:rPr>
        <w:t>单位名称：_____________________________________</w:t>
      </w:r>
    </w:p>
    <w:p w14:paraId="269876B0">
      <w:pPr>
        <w:spacing w:line="360" w:lineRule="auto"/>
        <w:rPr>
          <w:rFonts w:hint="eastAsia" w:ascii="仿宋" w:hAnsi="仿宋" w:eastAsia="仿宋" w:cs="仿宋"/>
          <w:sz w:val="24"/>
          <w:szCs w:val="24"/>
        </w:rPr>
      </w:pPr>
      <w:r>
        <w:rPr>
          <w:rFonts w:hint="eastAsia" w:ascii="仿宋" w:hAnsi="仿宋" w:eastAsia="仿宋" w:cs="仿宋"/>
          <w:sz w:val="24"/>
          <w:szCs w:val="24"/>
        </w:rPr>
        <w:t>地址：_____________________________________</w:t>
      </w:r>
    </w:p>
    <w:p w14:paraId="6050A1D0">
      <w:pPr>
        <w:spacing w:line="360" w:lineRule="auto"/>
        <w:rPr>
          <w:rFonts w:hint="eastAsia" w:ascii="仿宋" w:hAnsi="仿宋" w:eastAsia="仿宋" w:cs="仿宋"/>
          <w:sz w:val="24"/>
          <w:szCs w:val="24"/>
        </w:rPr>
      </w:pPr>
      <w:r>
        <w:rPr>
          <w:rFonts w:hint="eastAsia" w:ascii="仿宋" w:hAnsi="仿宋" w:eastAsia="仿宋" w:cs="仿宋"/>
          <w:sz w:val="24"/>
          <w:szCs w:val="24"/>
        </w:rPr>
        <w:t>姓名：___________性别：___________年龄：___________身份证号：______________________职务：___________，系本单位的法定代表人。为提供__________________项目服务，签署参与</w:t>
      </w:r>
    </w:p>
    <w:p w14:paraId="41CBC9C2">
      <w:pPr>
        <w:spacing w:line="360" w:lineRule="auto"/>
        <w:rPr>
          <w:rFonts w:hint="eastAsia" w:ascii="仿宋" w:hAnsi="仿宋" w:eastAsia="仿宋" w:cs="仿宋"/>
          <w:sz w:val="24"/>
          <w:szCs w:val="24"/>
        </w:rPr>
      </w:pPr>
    </w:p>
    <w:p w14:paraId="471D0F1A">
      <w:pPr>
        <w:spacing w:line="360" w:lineRule="auto"/>
        <w:rPr>
          <w:rFonts w:hint="eastAsia" w:ascii="仿宋" w:hAnsi="仿宋" w:eastAsia="仿宋" w:cs="仿宋"/>
          <w:sz w:val="24"/>
          <w:szCs w:val="24"/>
        </w:rPr>
      </w:pPr>
      <w:r>
        <w:rPr>
          <w:rFonts w:hint="eastAsia" w:ascii="仿宋" w:hAnsi="仿宋" w:eastAsia="仿宋" w:cs="仿宋"/>
          <w:sz w:val="24"/>
          <w:szCs w:val="24"/>
        </w:rPr>
        <w:t>文件、进行合同</w:t>
      </w:r>
      <w:r>
        <w:rPr>
          <w:rFonts w:hint="eastAsia" w:cs="仿宋"/>
          <w:sz w:val="24"/>
          <w:szCs w:val="24"/>
          <w:lang w:eastAsia="zh-CN"/>
        </w:rPr>
        <w:t>磋商</w:t>
      </w:r>
      <w:r>
        <w:rPr>
          <w:rFonts w:hint="eastAsia" w:ascii="仿宋" w:hAnsi="仿宋" w:eastAsia="仿宋" w:cs="仿宋"/>
          <w:sz w:val="24"/>
          <w:szCs w:val="24"/>
        </w:rPr>
        <w:t>、签署合同和处理与之有关的一切事务，本公司均予承认。</w:t>
      </w:r>
    </w:p>
    <w:p w14:paraId="05916C02">
      <w:pPr>
        <w:spacing w:line="360" w:lineRule="auto"/>
        <w:rPr>
          <w:rFonts w:hint="eastAsia" w:ascii="仿宋" w:hAnsi="仿宋" w:eastAsia="仿宋" w:cs="仿宋"/>
          <w:sz w:val="24"/>
          <w:szCs w:val="24"/>
        </w:rPr>
      </w:pPr>
      <w:r>
        <w:rPr>
          <w:rFonts w:hint="eastAsia" w:ascii="仿宋" w:hAnsi="仿宋" w:eastAsia="仿宋" w:cs="仿宋"/>
          <w:sz w:val="24"/>
          <w:szCs w:val="24"/>
        </w:rPr>
        <w:t>特此证明。</w:t>
      </w:r>
    </w:p>
    <w:p w14:paraId="2A2EAF70">
      <w:pPr>
        <w:spacing w:line="360" w:lineRule="auto"/>
        <w:rPr>
          <w:rFonts w:hint="eastAsia" w:ascii="仿宋" w:hAnsi="仿宋" w:eastAsia="仿宋" w:cs="仿宋"/>
          <w:sz w:val="24"/>
          <w:szCs w:val="24"/>
        </w:rPr>
      </w:pPr>
    </w:p>
    <w:p w14:paraId="119B7F98">
      <w:pPr>
        <w:spacing w:line="360" w:lineRule="auto"/>
        <w:rPr>
          <w:rFonts w:hint="eastAsia" w:ascii="仿宋" w:hAnsi="仿宋" w:eastAsia="仿宋" w:cs="仿宋"/>
          <w:sz w:val="24"/>
          <w:szCs w:val="24"/>
        </w:rPr>
      </w:pPr>
      <w:r>
        <w:rPr>
          <w:rFonts w:hint="eastAsia" w:ascii="仿宋" w:hAnsi="仿宋" w:eastAsia="仿宋" w:cs="仿宋"/>
          <w:sz w:val="24"/>
          <w:szCs w:val="24"/>
        </w:rPr>
        <w:t>单位名称（盖章）：</w:t>
      </w:r>
    </w:p>
    <w:p w14:paraId="02989DFF">
      <w:pPr>
        <w:spacing w:line="360" w:lineRule="auto"/>
        <w:rPr>
          <w:rFonts w:hint="eastAsia" w:ascii="仿宋" w:hAnsi="仿宋" w:eastAsia="仿宋" w:cs="仿宋"/>
          <w:sz w:val="24"/>
          <w:szCs w:val="24"/>
        </w:rPr>
      </w:pPr>
      <w:r>
        <w:rPr>
          <w:rFonts w:hint="eastAsia" w:ascii="仿宋" w:hAnsi="仿宋" w:eastAsia="仿宋" w:cs="仿宋"/>
          <w:sz w:val="24"/>
          <w:szCs w:val="24"/>
        </w:rPr>
        <w:t>日期：______年___月___日</w:t>
      </w:r>
    </w:p>
    <w:p w14:paraId="74EBC017">
      <w:pPr>
        <w:pStyle w:val="122"/>
        <w:numPr>
          <w:ilvl w:val="0"/>
          <w:numId w:val="10"/>
        </w:numPr>
        <w:spacing w:line="360" w:lineRule="auto"/>
        <w:ind w:left="0" w:leftChars="0" w:firstLine="0" w:firstLineChars="0"/>
        <w:rPr>
          <w:rFonts w:hint="eastAsia" w:ascii="仿宋" w:hAnsi="仿宋" w:eastAsia="仿宋" w:cs="仿宋"/>
          <w:b/>
          <w:bCs/>
          <w:color w:val="000000" w:themeColor="text1"/>
          <w:sz w:val="24"/>
          <w:szCs w:val="24"/>
          <w:highlight w:val="none"/>
          <w:lang w:eastAsia="zh-CN"/>
          <w14:textFill>
            <w14:solidFill>
              <w14:schemeClr w14:val="tx1"/>
            </w14:solidFill>
          </w14:textFill>
        </w:rPr>
      </w:pPr>
      <w:bookmarkStart w:id="64" w:name="_Toc26654"/>
      <w:r>
        <w:rPr>
          <w:rFonts w:hint="eastAsia" w:ascii="仿宋" w:hAnsi="仿宋" w:eastAsia="仿宋" w:cs="仿宋"/>
          <w:b/>
          <w:bCs/>
          <w:color w:val="000000" w:themeColor="text1"/>
          <w:sz w:val="24"/>
          <w:szCs w:val="24"/>
          <w:highlight w:val="none"/>
          <w14:textFill>
            <w14:solidFill>
              <w14:schemeClr w14:val="tx1"/>
            </w14:solidFill>
          </w14:textFill>
        </w:rPr>
        <w:t>授权委托书</w:t>
      </w:r>
      <w:r>
        <w:rPr>
          <w:rFonts w:hint="eastAsia" w:ascii="仿宋" w:hAnsi="仿宋" w:eastAsia="仿宋" w:cs="仿宋"/>
          <w:b/>
          <w:bCs/>
          <w:color w:val="000000" w:themeColor="text1"/>
          <w:sz w:val="24"/>
          <w:szCs w:val="24"/>
          <w:highlight w:val="none"/>
          <w:lang w:eastAsia="zh-CN"/>
          <w14:textFill>
            <w14:solidFill>
              <w14:schemeClr w14:val="tx1"/>
            </w14:solidFill>
          </w14:textFill>
        </w:rPr>
        <w:t>及委托人社保缴纳证明、相关职业资格证明</w:t>
      </w:r>
      <w:bookmarkEnd w:id="64"/>
    </w:p>
    <w:p w14:paraId="25E30CBD">
      <w:pPr>
        <w:spacing w:line="360" w:lineRule="auto"/>
        <w:jc w:val="center"/>
        <w:rPr>
          <w:rFonts w:hint="eastAsia" w:ascii="仿宋" w:hAnsi="仿宋" w:eastAsia="仿宋" w:cs="仿宋"/>
          <w:sz w:val="24"/>
          <w:szCs w:val="24"/>
        </w:rPr>
      </w:pPr>
      <w:bookmarkStart w:id="65" w:name="_Toc54351171"/>
      <w:r>
        <w:rPr>
          <w:rFonts w:hint="eastAsia" w:ascii="仿宋" w:hAnsi="仿宋" w:eastAsia="仿宋" w:cs="仿宋"/>
          <w:sz w:val="24"/>
          <w:szCs w:val="24"/>
        </w:rPr>
        <w:t>授权委托书</w:t>
      </w:r>
      <w:bookmarkEnd w:id="65"/>
    </w:p>
    <w:p w14:paraId="695D207E">
      <w:pPr>
        <w:spacing w:line="360" w:lineRule="auto"/>
        <w:rPr>
          <w:rFonts w:hint="eastAsia" w:ascii="仿宋" w:hAnsi="仿宋" w:eastAsia="仿宋" w:cs="仿宋"/>
          <w:sz w:val="24"/>
          <w:szCs w:val="24"/>
        </w:rPr>
      </w:pPr>
    </w:p>
    <w:p w14:paraId="124992C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本人作为</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法人代表人，在此授权我公司</w:t>
      </w:r>
      <w:r>
        <w:rPr>
          <w:rFonts w:hint="eastAsia" w:ascii="仿宋" w:hAnsi="仿宋" w:eastAsia="仿宋" w:cs="仿宋"/>
          <w:sz w:val="24"/>
          <w:szCs w:val="24"/>
          <w:u w:val="single"/>
        </w:rPr>
        <w:t xml:space="preserve">       </w:t>
      </w:r>
      <w:r>
        <w:rPr>
          <w:rFonts w:hint="eastAsia" w:ascii="仿宋" w:hAnsi="仿宋" w:eastAsia="仿宋" w:cs="仿宋"/>
          <w:sz w:val="24"/>
          <w:szCs w:val="24"/>
        </w:rPr>
        <w:t>作为我公司正式合法的代理人以我公司名义并代表我公司全权处理</w:t>
      </w:r>
      <w:r>
        <w:rPr>
          <w:rFonts w:hint="eastAsia" w:ascii="仿宋" w:hAnsi="仿宋" w:eastAsia="仿宋" w:cs="仿宋"/>
          <w:sz w:val="24"/>
          <w:szCs w:val="24"/>
          <w:u w:val="single"/>
        </w:rPr>
        <w:t xml:space="preserve">             </w:t>
      </w:r>
      <w:r>
        <w:rPr>
          <w:rFonts w:hint="eastAsia" w:ascii="仿宋" w:hAnsi="仿宋" w:eastAsia="仿宋" w:cs="仿宋"/>
          <w:sz w:val="24"/>
          <w:szCs w:val="24"/>
        </w:rPr>
        <w:t>项目的以下事宜：</w:t>
      </w:r>
    </w:p>
    <w:p w14:paraId="50E1A75B">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cs="仿宋"/>
          <w:sz w:val="24"/>
          <w:szCs w:val="24"/>
          <w:lang w:eastAsia="zh-CN"/>
        </w:rPr>
        <w:t>磋商</w:t>
      </w:r>
      <w:r>
        <w:rPr>
          <w:rFonts w:hint="eastAsia" w:ascii="仿宋" w:hAnsi="仿宋" w:eastAsia="仿宋" w:cs="仿宋"/>
          <w:sz w:val="24"/>
          <w:szCs w:val="24"/>
          <w:lang w:val="en-US" w:eastAsia="zh-CN"/>
        </w:rPr>
        <w:t>/</w:t>
      </w:r>
      <w:r>
        <w:rPr>
          <w:rFonts w:hint="eastAsia" w:cs="仿宋"/>
          <w:sz w:val="24"/>
          <w:szCs w:val="24"/>
          <w:lang w:val="en-US" w:eastAsia="zh-CN"/>
        </w:rPr>
        <w:t>磋商</w:t>
      </w:r>
      <w:r>
        <w:rPr>
          <w:rFonts w:hint="eastAsia" w:ascii="仿宋" w:hAnsi="仿宋" w:eastAsia="仿宋" w:cs="仿宋"/>
          <w:sz w:val="24"/>
          <w:szCs w:val="24"/>
        </w:rPr>
        <w:t>文件的准备，包括参加各种会议</w:t>
      </w:r>
    </w:p>
    <w:p w14:paraId="25F2E38E">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w:t>
      </w:r>
      <w:r>
        <w:rPr>
          <w:rFonts w:hint="eastAsia" w:cs="仿宋"/>
          <w:sz w:val="24"/>
          <w:szCs w:val="24"/>
          <w:lang w:eastAsia="zh-CN"/>
        </w:rPr>
        <w:t>磋商</w:t>
      </w:r>
      <w:r>
        <w:rPr>
          <w:rFonts w:hint="eastAsia" w:ascii="仿宋" w:hAnsi="仿宋" w:eastAsia="仿宋" w:cs="仿宋"/>
          <w:sz w:val="24"/>
          <w:szCs w:val="24"/>
          <w:lang w:val="en-US" w:eastAsia="zh-CN"/>
        </w:rPr>
        <w:t>/</w:t>
      </w:r>
      <w:r>
        <w:rPr>
          <w:rFonts w:hint="eastAsia" w:cs="仿宋"/>
          <w:sz w:val="24"/>
          <w:szCs w:val="24"/>
          <w:lang w:val="en-US" w:eastAsia="zh-CN"/>
        </w:rPr>
        <w:t>磋商</w:t>
      </w:r>
      <w:r>
        <w:rPr>
          <w:rFonts w:hint="eastAsia" w:ascii="仿宋" w:hAnsi="仿宋" w:eastAsia="仿宋" w:cs="仿宋"/>
          <w:sz w:val="24"/>
          <w:szCs w:val="24"/>
        </w:rPr>
        <w:t>文件的签署和提交</w:t>
      </w:r>
    </w:p>
    <w:p w14:paraId="3F80C4C0">
      <w:pPr>
        <w:spacing w:line="360" w:lineRule="auto"/>
        <w:rPr>
          <w:rFonts w:hint="eastAsia" w:ascii="仿宋" w:hAnsi="仿宋" w:eastAsia="仿宋" w:cs="仿宋"/>
          <w:sz w:val="24"/>
          <w:szCs w:val="24"/>
        </w:rPr>
      </w:pPr>
      <w:r>
        <w:rPr>
          <w:rFonts w:hint="eastAsia" w:ascii="仿宋" w:hAnsi="仿宋" w:eastAsia="仿宋" w:cs="仿宋"/>
          <w:sz w:val="24"/>
          <w:szCs w:val="24"/>
        </w:rPr>
        <w:t>□参加</w:t>
      </w:r>
      <w:r>
        <w:rPr>
          <w:rFonts w:hint="eastAsia" w:cs="仿宋"/>
          <w:sz w:val="24"/>
          <w:szCs w:val="24"/>
          <w:lang w:eastAsia="zh-CN"/>
        </w:rPr>
        <w:t>磋商</w:t>
      </w:r>
      <w:r>
        <w:rPr>
          <w:rFonts w:hint="eastAsia" w:ascii="仿宋" w:hAnsi="仿宋" w:eastAsia="仿宋" w:cs="仿宋"/>
          <w:sz w:val="24"/>
          <w:szCs w:val="24"/>
          <w:lang w:val="en-US" w:eastAsia="zh-CN"/>
        </w:rPr>
        <w:t>/</w:t>
      </w:r>
      <w:r>
        <w:rPr>
          <w:rFonts w:hint="eastAsia" w:cs="仿宋"/>
          <w:sz w:val="24"/>
          <w:szCs w:val="24"/>
          <w:lang w:val="en-US" w:eastAsia="zh-CN"/>
        </w:rPr>
        <w:t>磋商</w:t>
      </w:r>
      <w:r>
        <w:rPr>
          <w:rFonts w:hint="eastAsia" w:ascii="仿宋" w:hAnsi="仿宋" w:eastAsia="仿宋" w:cs="仿宋"/>
          <w:sz w:val="24"/>
          <w:szCs w:val="24"/>
        </w:rPr>
        <w:t>会议</w:t>
      </w:r>
    </w:p>
    <w:p w14:paraId="440B0DB2">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□进行合同及价格</w:t>
      </w:r>
      <w:r>
        <w:rPr>
          <w:rFonts w:hint="eastAsia" w:cs="仿宋"/>
          <w:sz w:val="24"/>
          <w:szCs w:val="24"/>
          <w:lang w:eastAsia="zh-CN"/>
        </w:rPr>
        <w:t>磋商</w:t>
      </w:r>
    </w:p>
    <w:p w14:paraId="11308268">
      <w:pPr>
        <w:spacing w:line="360" w:lineRule="auto"/>
        <w:rPr>
          <w:rFonts w:hint="eastAsia" w:ascii="仿宋" w:hAnsi="仿宋" w:eastAsia="仿宋" w:cs="仿宋"/>
          <w:sz w:val="24"/>
          <w:szCs w:val="24"/>
        </w:rPr>
      </w:pPr>
      <w:r>
        <w:rPr>
          <w:rFonts w:hint="eastAsia" w:ascii="仿宋" w:hAnsi="仿宋" w:eastAsia="仿宋" w:cs="仿宋"/>
          <w:sz w:val="24"/>
          <w:szCs w:val="24"/>
        </w:rPr>
        <w:t>□签订承包合同</w:t>
      </w:r>
    </w:p>
    <w:p w14:paraId="694F96FA">
      <w:pPr>
        <w:spacing w:line="360" w:lineRule="auto"/>
        <w:rPr>
          <w:rFonts w:hint="eastAsia" w:ascii="仿宋" w:hAnsi="仿宋" w:eastAsia="仿宋" w:cs="仿宋"/>
          <w:sz w:val="24"/>
          <w:szCs w:val="24"/>
        </w:rPr>
      </w:pPr>
      <w:r>
        <w:rPr>
          <w:rFonts w:hint="eastAsia" w:ascii="仿宋" w:hAnsi="仿宋" w:eastAsia="仿宋" w:cs="仿宋"/>
          <w:sz w:val="24"/>
          <w:szCs w:val="24"/>
        </w:rPr>
        <w:t>□执行承包合同</w:t>
      </w:r>
    </w:p>
    <w:p w14:paraId="72B722BC">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在此授权范围和期限内，被授权人所实施的行为具有法律效力，授权人予以认可。本授权书限期自</w:t>
      </w:r>
      <w:r>
        <w:rPr>
          <w:rFonts w:hint="eastAsia" w:ascii="仿宋" w:hAnsi="仿宋" w:eastAsia="仿宋" w:cs="仿宋"/>
          <w:sz w:val="24"/>
          <w:szCs w:val="24"/>
          <w:u w:val="single"/>
        </w:rPr>
        <w:t xml:space="preserve">           </w:t>
      </w:r>
      <w:r>
        <w:rPr>
          <w:rFonts w:hint="eastAsia" w:ascii="仿宋" w:hAnsi="仿宋" w:eastAsia="仿宋" w:cs="仿宋"/>
          <w:sz w:val="24"/>
          <w:szCs w:val="24"/>
        </w:rPr>
        <w:t>起至</w:t>
      </w:r>
      <w:r>
        <w:rPr>
          <w:rFonts w:hint="eastAsia" w:ascii="仿宋" w:hAnsi="仿宋" w:eastAsia="仿宋" w:cs="仿宋"/>
          <w:sz w:val="24"/>
          <w:szCs w:val="24"/>
          <w:u w:val="single"/>
        </w:rPr>
        <w:t xml:space="preserve">            </w:t>
      </w:r>
      <w:r>
        <w:rPr>
          <w:rFonts w:hint="eastAsia" w:ascii="仿宋" w:hAnsi="仿宋" w:eastAsia="仿宋" w:cs="仿宋"/>
          <w:sz w:val="24"/>
          <w:szCs w:val="24"/>
        </w:rPr>
        <w:t>止。受托人无权转委托。</w:t>
      </w:r>
    </w:p>
    <w:p w14:paraId="54389AF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FDD22DB">
      <w:pPr>
        <w:spacing w:line="360" w:lineRule="auto"/>
        <w:rPr>
          <w:rFonts w:hint="eastAsia" w:ascii="仿宋" w:hAnsi="仿宋" w:eastAsia="仿宋" w:cs="仿宋"/>
          <w:sz w:val="24"/>
          <w:szCs w:val="24"/>
        </w:rPr>
      </w:pPr>
    </w:p>
    <w:p w14:paraId="58423A1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公司：（盖章）</w:t>
      </w:r>
    </w:p>
    <w:p w14:paraId="26B547D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法定代表人：</w:t>
      </w:r>
    </w:p>
    <w:p w14:paraId="7DE4AC16">
      <w:pPr>
        <w:spacing w:line="360" w:lineRule="auto"/>
        <w:rPr>
          <w:rFonts w:hint="eastAsia" w:ascii="仿宋" w:hAnsi="仿宋" w:eastAsia="仿宋" w:cs="仿宋"/>
          <w:sz w:val="24"/>
          <w:szCs w:val="24"/>
        </w:rPr>
      </w:pPr>
    </w:p>
    <w:p w14:paraId="190A469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14:paraId="236930F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765772F">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14:paraId="0378E46A">
      <w:pPr>
        <w:numPr>
          <w:ilvl w:val="0"/>
          <w:numId w:val="11"/>
        </w:numPr>
        <w:spacing w:line="360" w:lineRule="auto"/>
        <w:ind w:left="425" w:hanging="425"/>
        <w:rPr>
          <w:rFonts w:hint="eastAsia" w:ascii="仿宋" w:hAnsi="仿宋" w:eastAsia="仿宋" w:cs="仿宋"/>
        </w:rPr>
      </w:pPr>
      <w:r>
        <w:rPr>
          <w:rFonts w:hint="eastAsia" w:ascii="仿宋" w:hAnsi="仿宋" w:eastAsia="仿宋" w:cs="仿宋"/>
          <w:sz w:val="24"/>
          <w:szCs w:val="24"/>
        </w:rPr>
        <w:t>在委托执行之事宜旁加上√号；</w:t>
      </w:r>
    </w:p>
    <w:p w14:paraId="6D049720">
      <w:pPr>
        <w:numPr>
          <w:ilvl w:val="0"/>
          <w:numId w:val="0"/>
        </w:numPr>
        <w:spacing w:line="360" w:lineRule="auto"/>
        <w:ind w:leftChars="0"/>
        <w:rPr>
          <w:rFonts w:hint="eastAsia" w:ascii="仿宋" w:hAnsi="仿宋" w:eastAsia="仿宋" w:cs="仿宋"/>
        </w:rPr>
      </w:pPr>
    </w:p>
    <w:p w14:paraId="69C76B22">
      <w:pPr>
        <w:numPr>
          <w:ilvl w:val="0"/>
          <w:numId w:val="11"/>
        </w:numPr>
        <w:spacing w:line="360" w:lineRule="auto"/>
        <w:ind w:left="425" w:hanging="425"/>
        <w:rPr>
          <w:rFonts w:hint="eastAsia" w:ascii="仿宋" w:hAnsi="仿宋" w:eastAsia="仿宋" w:cs="仿宋"/>
          <w:sz w:val="24"/>
          <w:szCs w:val="24"/>
          <w:lang w:eastAsia="zh-CN"/>
        </w:rPr>
      </w:pPr>
      <w:r>
        <w:rPr>
          <w:rFonts w:hint="eastAsia" w:ascii="仿宋" w:hAnsi="仿宋" w:eastAsia="仿宋" w:cs="仿宋"/>
          <w:sz w:val="24"/>
          <w:szCs w:val="24"/>
        </w:rPr>
        <w:t>在此授权委托书后面附上委托人和被委托人的身份证复印件、部门、职位、联系方式，同时加盖</w:t>
      </w:r>
      <w:r>
        <w:rPr>
          <w:rFonts w:hint="eastAsia" w:ascii="仿宋" w:hAnsi="仿宋" w:eastAsia="仿宋" w:cs="仿宋"/>
          <w:sz w:val="24"/>
          <w:szCs w:val="24"/>
          <w:lang w:eastAsia="zh-CN"/>
        </w:rPr>
        <w:t>公章；</w:t>
      </w:r>
    </w:p>
    <w:p w14:paraId="2CC53979">
      <w:pPr>
        <w:numPr>
          <w:ilvl w:val="0"/>
          <w:numId w:val="0"/>
        </w:numPr>
        <w:spacing w:line="360" w:lineRule="auto"/>
        <w:ind w:leftChars="0"/>
        <w:rPr>
          <w:rFonts w:hint="eastAsia" w:ascii="仿宋" w:hAnsi="仿宋" w:eastAsia="仿宋" w:cs="仿宋"/>
          <w:sz w:val="24"/>
          <w:szCs w:val="24"/>
          <w:lang w:eastAsia="zh-CN"/>
        </w:rPr>
      </w:pPr>
    </w:p>
    <w:p w14:paraId="0D755DDB">
      <w:pPr>
        <w:numPr>
          <w:ilvl w:val="0"/>
          <w:numId w:val="11"/>
        </w:numPr>
        <w:spacing w:line="360" w:lineRule="auto"/>
        <w:ind w:left="425" w:hanging="425"/>
        <w:rPr>
          <w:rFonts w:hint="eastAsia" w:ascii="仿宋" w:hAnsi="仿宋" w:eastAsia="仿宋" w:cs="仿宋"/>
          <w:sz w:val="24"/>
          <w:szCs w:val="24"/>
          <w:lang w:eastAsia="zh-CN"/>
        </w:rPr>
      </w:pPr>
      <w:r>
        <w:rPr>
          <w:rFonts w:hint="eastAsia" w:ascii="仿宋" w:hAnsi="仿宋" w:eastAsia="仿宋" w:cs="仿宋"/>
          <w:sz w:val="24"/>
          <w:szCs w:val="24"/>
          <w:lang w:val="en-US" w:eastAsia="zh-CN"/>
        </w:rPr>
        <w:t>被</w:t>
      </w:r>
      <w:r>
        <w:rPr>
          <w:rFonts w:hint="eastAsia" w:ascii="仿宋" w:hAnsi="仿宋" w:eastAsia="仿宋" w:cs="仿宋"/>
          <w:sz w:val="24"/>
          <w:szCs w:val="24"/>
          <w:lang w:eastAsia="zh-CN"/>
        </w:rPr>
        <w:t>委托人社保缴纳证明、相关职业资格证明后附</w:t>
      </w:r>
      <w:r>
        <w:rPr>
          <w:rFonts w:hint="eastAsia" w:cs="仿宋"/>
          <w:sz w:val="24"/>
          <w:szCs w:val="24"/>
          <w:lang w:eastAsia="zh-CN"/>
        </w:rPr>
        <w:t>。</w:t>
      </w:r>
    </w:p>
    <w:p w14:paraId="42610C6F">
      <w:pPr>
        <w:pStyle w:val="3"/>
        <w:outlineLvl w:val="9"/>
        <w:rPr>
          <w:rFonts w:hint="eastAsia" w:ascii="仿宋" w:hAnsi="仿宋" w:eastAsia="仿宋" w:cs="仿宋"/>
          <w:sz w:val="24"/>
          <w:szCs w:val="24"/>
          <w:lang w:eastAsia="zh-CN"/>
        </w:rPr>
      </w:pPr>
    </w:p>
    <w:p w14:paraId="22CB2FF2">
      <w:pPr>
        <w:rPr>
          <w:rFonts w:hint="eastAsia" w:ascii="仿宋" w:hAnsi="仿宋" w:eastAsia="仿宋" w:cs="仿宋"/>
          <w:lang w:eastAsia="zh-CN"/>
        </w:rPr>
      </w:pPr>
    </w:p>
    <w:p w14:paraId="785441B2">
      <w:pPr>
        <w:numPr>
          <w:ilvl w:val="0"/>
          <w:numId w:val="10"/>
        </w:numPr>
        <w:spacing w:line="360" w:lineRule="auto"/>
        <w:ind w:left="0" w:leftChars="0" w:firstLine="0" w:firstLineChars="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66" w:name="_Toc30514"/>
      <w:r>
        <w:rPr>
          <w:rFonts w:hint="eastAsia" w:ascii="仿宋" w:hAnsi="仿宋" w:eastAsia="仿宋" w:cs="仿宋"/>
          <w:b/>
          <w:bCs/>
          <w:color w:val="000000" w:themeColor="text1"/>
          <w:sz w:val="24"/>
          <w:szCs w:val="24"/>
          <w:highlight w:val="none"/>
          <w14:textFill>
            <w14:solidFill>
              <w14:schemeClr w14:val="tx1"/>
            </w14:solidFill>
          </w14:textFill>
        </w:rPr>
        <w:t>法人和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被</w:t>
      </w:r>
      <w:r>
        <w:rPr>
          <w:rFonts w:hint="eastAsia" w:ascii="仿宋" w:hAnsi="仿宋" w:eastAsia="仿宋" w:cs="仿宋"/>
          <w:b/>
          <w:bCs/>
          <w:color w:val="000000" w:themeColor="text1"/>
          <w:sz w:val="24"/>
          <w:szCs w:val="24"/>
          <w:highlight w:val="none"/>
          <w:lang w:eastAsia="zh-CN"/>
          <w14:textFill>
            <w14:solidFill>
              <w14:schemeClr w14:val="tx1"/>
            </w14:solidFill>
          </w14:textFill>
        </w:rPr>
        <w:t>委托人</w:t>
      </w:r>
      <w:r>
        <w:rPr>
          <w:rFonts w:hint="eastAsia" w:ascii="仿宋" w:hAnsi="仿宋" w:eastAsia="仿宋" w:cs="仿宋"/>
          <w:b/>
          <w:bCs/>
          <w:color w:val="000000" w:themeColor="text1"/>
          <w:sz w:val="24"/>
          <w:szCs w:val="24"/>
          <w:highlight w:val="none"/>
          <w14:textFill>
            <w14:solidFill>
              <w14:schemeClr w14:val="tx1"/>
            </w14:solidFill>
          </w14:textFill>
        </w:rPr>
        <w:t>身份证复印件</w:t>
      </w:r>
      <w:bookmarkEnd w:id="66"/>
    </w:p>
    <w:p w14:paraId="79A0B9A0">
      <w:pPr>
        <w:pStyle w:val="3"/>
        <w:numPr>
          <w:ilvl w:val="0"/>
          <w:numId w:val="0"/>
        </w:numPr>
        <w:ind w:leftChars="0" w:right="612" w:rightChars="0"/>
        <w:jc w:val="both"/>
        <w:outlineLvl w:val="9"/>
        <w:rPr>
          <w:rFonts w:hint="eastAsia" w:ascii="仿宋" w:hAnsi="仿宋" w:eastAsia="仿宋" w:cs="仿宋"/>
          <w:sz w:val="24"/>
          <w:szCs w:val="24"/>
        </w:rPr>
      </w:pPr>
    </w:p>
    <w:p w14:paraId="7377A3D3">
      <w:pPr>
        <w:rPr>
          <w:rFonts w:hint="eastAsia" w:ascii="仿宋" w:hAnsi="仿宋" w:eastAsia="仿宋" w:cs="仿宋"/>
          <w:sz w:val="24"/>
          <w:szCs w:val="24"/>
        </w:rPr>
      </w:pPr>
    </w:p>
    <w:p w14:paraId="62414697">
      <w:pPr>
        <w:pStyle w:val="122"/>
        <w:numPr>
          <w:ilvl w:val="0"/>
          <w:numId w:val="0"/>
        </w:numPr>
        <w:spacing w:line="360" w:lineRule="auto"/>
        <w:ind w:leftChars="0"/>
        <w:rPr>
          <w:rFonts w:hint="eastAsia" w:ascii="仿宋" w:hAnsi="仿宋" w:eastAsia="仿宋" w:cs="仿宋"/>
          <w:b/>
          <w:bCs/>
          <w:color w:val="000000" w:themeColor="text1"/>
          <w:sz w:val="24"/>
          <w:szCs w:val="24"/>
          <w:highlight w:val="none"/>
          <w14:textFill>
            <w14:solidFill>
              <w14:schemeClr w14:val="tx1"/>
            </w14:solidFill>
          </w14:textFill>
        </w:rPr>
      </w:pPr>
    </w:p>
    <w:p w14:paraId="1E7FB63D">
      <w:pPr>
        <w:pStyle w:val="122"/>
        <w:numPr>
          <w:ilvl w:val="0"/>
          <w:numId w:val="10"/>
        </w:numPr>
        <w:spacing w:line="360" w:lineRule="auto"/>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供应商近三年经财务审计机构出具的审计报告复印件或企业财务报表（至少包括资产负债表、现金流量表、利润表等）。</w:t>
      </w:r>
    </w:p>
    <w:p w14:paraId="2BA91FFA">
      <w:pPr>
        <w:pStyle w:val="122"/>
        <w:numPr>
          <w:ilvl w:val="0"/>
          <w:numId w:val="0"/>
        </w:numPr>
        <w:spacing w:line="360" w:lineRule="auto"/>
        <w:ind w:leftChars="0"/>
        <w:rPr>
          <w:rFonts w:hint="eastAsia" w:ascii="仿宋" w:hAnsi="仿宋" w:eastAsia="仿宋" w:cs="仿宋"/>
          <w:b/>
          <w:bCs/>
          <w:sz w:val="24"/>
          <w:szCs w:val="24"/>
          <w:lang w:val="en-US" w:eastAsia="zh-CN"/>
        </w:rPr>
      </w:pPr>
    </w:p>
    <w:p w14:paraId="08647467">
      <w:pPr>
        <w:pStyle w:val="122"/>
        <w:numPr>
          <w:ilvl w:val="0"/>
          <w:numId w:val="0"/>
        </w:numPr>
        <w:spacing w:line="360" w:lineRule="auto"/>
        <w:ind w:leftChars="0"/>
        <w:rPr>
          <w:rFonts w:hint="eastAsia" w:ascii="仿宋" w:hAnsi="仿宋" w:eastAsia="仿宋" w:cs="仿宋"/>
          <w:b/>
          <w:bCs/>
          <w:sz w:val="24"/>
          <w:szCs w:val="24"/>
          <w:lang w:val="en-US" w:eastAsia="zh-CN"/>
        </w:rPr>
      </w:pPr>
    </w:p>
    <w:p w14:paraId="7BAC8E97">
      <w:pPr>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spacing w:val="-20"/>
          <w:sz w:val="24"/>
          <w:szCs w:val="24"/>
          <w:lang w:val="en-US" w:eastAsia="zh-CN"/>
        </w:rPr>
        <w:t>5.</w:t>
      </w:r>
      <w:r>
        <w:rPr>
          <w:rFonts w:hint="eastAsia" w:ascii="仿宋" w:hAnsi="仿宋" w:eastAsia="仿宋" w:cs="仿宋"/>
          <w:b/>
          <w:bCs/>
          <w:spacing w:val="-20"/>
          <w:sz w:val="24"/>
          <w:szCs w:val="24"/>
        </w:rPr>
        <w:t>供应商未被“信用中国”网站列入失信被执行人和重大税收违法失信主体、未被“中国政府采购网”网站列入政府采购严重违法失信行为记录名单</w:t>
      </w:r>
    </w:p>
    <w:p w14:paraId="1053D55E">
      <w:pPr>
        <w:rPr>
          <w:rFonts w:hint="eastAsia" w:ascii="仿宋" w:hAnsi="仿宋" w:eastAsia="仿宋" w:cs="仿宋"/>
          <w:sz w:val="24"/>
          <w:szCs w:val="24"/>
          <w:lang w:val="en-US" w:eastAsia="zh-CN"/>
        </w:rPr>
      </w:pPr>
    </w:p>
    <w:p w14:paraId="48106722">
      <w:pPr>
        <w:rPr>
          <w:rFonts w:hint="eastAsia" w:ascii="仿宋" w:hAnsi="仿宋" w:eastAsia="仿宋" w:cs="仿宋"/>
          <w:sz w:val="24"/>
          <w:szCs w:val="24"/>
          <w:lang w:val="en-US" w:eastAsia="zh-CN"/>
        </w:rPr>
      </w:pPr>
    </w:p>
    <w:p w14:paraId="123B2493">
      <w:pPr>
        <w:rPr>
          <w:rFonts w:hint="eastAsia" w:ascii="仿宋" w:hAnsi="仿宋" w:eastAsia="仿宋" w:cs="仿宋"/>
          <w:sz w:val="24"/>
          <w:szCs w:val="24"/>
          <w:lang w:val="en-US" w:eastAsia="zh-CN"/>
        </w:rPr>
      </w:pPr>
    </w:p>
    <w:p w14:paraId="3014C2B0">
      <w:pPr>
        <w:rPr>
          <w:rFonts w:hint="eastAsia" w:ascii="仿宋" w:hAnsi="仿宋" w:eastAsia="仿宋" w:cs="仿宋"/>
          <w:sz w:val="24"/>
          <w:szCs w:val="24"/>
          <w:lang w:val="en-US" w:eastAsia="zh-CN"/>
        </w:rPr>
      </w:pPr>
    </w:p>
    <w:p w14:paraId="49A8307F">
      <w:pPr>
        <w:rPr>
          <w:rFonts w:hint="eastAsia" w:ascii="仿宋" w:hAnsi="仿宋" w:eastAsia="仿宋" w:cs="仿宋"/>
          <w:sz w:val="24"/>
          <w:szCs w:val="24"/>
          <w:lang w:val="en-US" w:eastAsia="zh-CN"/>
        </w:rPr>
      </w:pPr>
    </w:p>
    <w:p w14:paraId="22D3C6E8">
      <w:pPr>
        <w:rPr>
          <w:rFonts w:hint="eastAsia" w:ascii="仿宋" w:hAnsi="仿宋" w:eastAsia="仿宋" w:cs="仿宋"/>
          <w:sz w:val="24"/>
          <w:szCs w:val="24"/>
          <w:lang w:val="en-US" w:eastAsia="zh-CN"/>
        </w:rPr>
      </w:pPr>
    </w:p>
    <w:p w14:paraId="4BAE6D88">
      <w:pPr>
        <w:widowControl/>
        <w:autoSpaceDE/>
        <w:autoSpaceDN/>
        <w:rPr>
          <w:rFonts w:hint="eastAsia" w:ascii="仿宋" w:hAnsi="仿宋" w:eastAsia="仿宋" w:cs="仿宋"/>
          <w:sz w:val="24"/>
          <w:szCs w:val="24"/>
        </w:rPr>
      </w:pPr>
      <w:r>
        <w:rPr>
          <w:rFonts w:hint="eastAsia" w:ascii="仿宋" w:hAnsi="仿宋" w:eastAsia="仿宋" w:cs="仿宋"/>
          <w:b/>
          <w:bCs/>
          <w:spacing w:val="38"/>
          <w:w w:val="95"/>
          <w:sz w:val="24"/>
          <w:szCs w:val="24"/>
        </w:rPr>
        <w:t>附件</w:t>
      </w:r>
      <w:r>
        <w:rPr>
          <w:rFonts w:hint="eastAsia" w:ascii="仿宋" w:hAnsi="仿宋" w:eastAsia="仿宋" w:cs="仿宋"/>
          <w:b/>
          <w:bCs/>
          <w:spacing w:val="38"/>
          <w:w w:val="95"/>
          <w:sz w:val="24"/>
          <w:szCs w:val="24"/>
          <w:lang w:eastAsia="zh-CN"/>
        </w:rPr>
        <w:t>三</w:t>
      </w:r>
      <w:r>
        <w:rPr>
          <w:rFonts w:hint="eastAsia" w:ascii="仿宋" w:hAnsi="仿宋" w:eastAsia="仿宋" w:cs="仿宋"/>
          <w:b/>
          <w:bCs/>
          <w:spacing w:val="38"/>
          <w:w w:val="95"/>
          <w:sz w:val="24"/>
          <w:szCs w:val="24"/>
        </w:rPr>
        <w:t>．</w:t>
      </w:r>
      <w:r>
        <w:rPr>
          <w:rFonts w:hint="eastAsia" w:ascii="仿宋" w:hAnsi="仿宋" w:eastAsia="仿宋" w:cs="仿宋"/>
          <w:b/>
          <w:bCs/>
          <w:spacing w:val="38"/>
          <w:w w:val="95"/>
          <w:sz w:val="24"/>
          <w:szCs w:val="24"/>
          <w:lang w:eastAsia="zh-CN"/>
        </w:rPr>
        <w:t>服务内容</w:t>
      </w:r>
      <w:r>
        <w:rPr>
          <w:rFonts w:hint="eastAsia" w:ascii="仿宋" w:hAnsi="仿宋" w:eastAsia="仿宋" w:cs="仿宋"/>
          <w:b/>
          <w:bCs/>
          <w:spacing w:val="38"/>
          <w:w w:val="95"/>
          <w:sz w:val="24"/>
          <w:szCs w:val="24"/>
        </w:rPr>
        <w:t>偏离表</w:t>
      </w:r>
    </w:p>
    <w:tbl>
      <w:tblPr>
        <w:tblStyle w:val="51"/>
        <w:tblpPr w:leftFromText="180" w:rightFromText="180" w:vertAnchor="text" w:horzAnchor="page" w:tblpX="1564" w:tblpY="3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736"/>
        <w:gridCol w:w="1485"/>
        <w:gridCol w:w="1457"/>
        <w:gridCol w:w="1743"/>
        <w:gridCol w:w="1233"/>
      </w:tblGrid>
      <w:tr w14:paraId="67C0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959" w:type="dxa"/>
          </w:tcPr>
          <w:p w14:paraId="608F41D2">
            <w:pPr>
              <w:pStyle w:val="53"/>
              <w:ind w:firstLine="228" w:firstLineChars="100"/>
              <w:rPr>
                <w:rFonts w:hint="eastAsia" w:ascii="仿宋" w:hAnsi="仿宋" w:eastAsia="仿宋" w:cs="仿宋"/>
                <w:sz w:val="24"/>
                <w:szCs w:val="24"/>
              </w:rPr>
            </w:pPr>
            <w:r>
              <w:rPr>
                <w:rFonts w:hint="eastAsia" w:ascii="仿宋" w:hAnsi="仿宋" w:eastAsia="仿宋" w:cs="仿宋"/>
                <w:w w:val="95"/>
                <w:sz w:val="24"/>
                <w:szCs w:val="24"/>
              </w:rPr>
              <w:t>序号</w:t>
            </w:r>
          </w:p>
        </w:tc>
        <w:tc>
          <w:tcPr>
            <w:tcW w:w="1736" w:type="dxa"/>
          </w:tcPr>
          <w:p w14:paraId="6DA28EBF">
            <w:pPr>
              <w:pStyle w:val="53"/>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服务内容</w:t>
            </w:r>
          </w:p>
        </w:tc>
        <w:tc>
          <w:tcPr>
            <w:tcW w:w="1485" w:type="dxa"/>
          </w:tcPr>
          <w:p w14:paraId="454F71EB">
            <w:pPr>
              <w:pStyle w:val="53"/>
              <w:rPr>
                <w:rFonts w:hint="eastAsia" w:ascii="仿宋" w:hAnsi="仿宋" w:eastAsia="仿宋" w:cs="仿宋"/>
                <w:sz w:val="24"/>
                <w:szCs w:val="24"/>
              </w:rPr>
            </w:pPr>
            <w:r>
              <w:rPr>
                <w:rFonts w:hint="eastAsia" w:ascii="仿宋" w:hAnsi="仿宋" w:eastAsia="仿宋" w:cs="仿宋"/>
                <w:sz w:val="24"/>
                <w:szCs w:val="24"/>
              </w:rPr>
              <w:t>文件</w:t>
            </w:r>
            <w:r>
              <w:rPr>
                <w:rFonts w:hint="eastAsia" w:ascii="仿宋" w:hAnsi="仿宋" w:eastAsia="仿宋" w:cs="仿宋"/>
                <w:w w:val="95"/>
                <w:sz w:val="24"/>
                <w:szCs w:val="24"/>
              </w:rPr>
              <w:t>要求</w:t>
            </w:r>
          </w:p>
        </w:tc>
        <w:tc>
          <w:tcPr>
            <w:tcW w:w="1457" w:type="dxa"/>
          </w:tcPr>
          <w:p w14:paraId="3571DE2B">
            <w:pPr>
              <w:pStyle w:val="53"/>
              <w:rPr>
                <w:rFonts w:hint="eastAsia" w:ascii="仿宋" w:hAnsi="仿宋" w:eastAsia="仿宋" w:cs="仿宋"/>
                <w:sz w:val="24"/>
                <w:szCs w:val="24"/>
              </w:rPr>
            </w:pPr>
            <w:r>
              <w:rPr>
                <w:rFonts w:hint="eastAsia" w:ascii="仿宋" w:hAnsi="仿宋" w:eastAsia="仿宋" w:cs="仿宋"/>
                <w:sz w:val="24"/>
                <w:szCs w:val="24"/>
              </w:rPr>
              <w:t>响应文件</w:t>
            </w:r>
            <w:r>
              <w:rPr>
                <w:rFonts w:hint="eastAsia" w:ascii="仿宋" w:hAnsi="仿宋" w:eastAsia="仿宋" w:cs="仿宋"/>
                <w:w w:val="95"/>
                <w:sz w:val="24"/>
                <w:szCs w:val="24"/>
              </w:rPr>
              <w:t>响应</w:t>
            </w:r>
          </w:p>
        </w:tc>
        <w:tc>
          <w:tcPr>
            <w:tcW w:w="1743" w:type="dxa"/>
          </w:tcPr>
          <w:p w14:paraId="3E465E62">
            <w:pPr>
              <w:pStyle w:val="53"/>
              <w:ind w:firstLine="456" w:firstLineChars="200"/>
              <w:jc w:val="both"/>
              <w:rPr>
                <w:rFonts w:hint="eastAsia" w:ascii="仿宋" w:hAnsi="仿宋" w:eastAsia="仿宋" w:cs="仿宋"/>
                <w:sz w:val="24"/>
                <w:szCs w:val="24"/>
              </w:rPr>
            </w:pPr>
            <w:r>
              <w:rPr>
                <w:rFonts w:hint="eastAsia" w:ascii="仿宋" w:hAnsi="仿宋" w:eastAsia="仿宋" w:cs="仿宋"/>
                <w:w w:val="95"/>
                <w:sz w:val="24"/>
                <w:szCs w:val="24"/>
              </w:rPr>
              <w:t>偏离</w:t>
            </w:r>
          </w:p>
        </w:tc>
        <w:tc>
          <w:tcPr>
            <w:tcW w:w="1233" w:type="dxa"/>
          </w:tcPr>
          <w:p w14:paraId="1C7D003B">
            <w:pPr>
              <w:pStyle w:val="53"/>
              <w:rPr>
                <w:rFonts w:hint="eastAsia" w:ascii="仿宋" w:hAnsi="仿宋" w:eastAsia="仿宋" w:cs="仿宋"/>
                <w:sz w:val="24"/>
                <w:szCs w:val="24"/>
              </w:rPr>
            </w:pPr>
            <w:r>
              <w:rPr>
                <w:rFonts w:hint="eastAsia" w:ascii="仿宋" w:hAnsi="仿宋" w:eastAsia="仿宋" w:cs="仿宋"/>
                <w:sz w:val="24"/>
                <w:szCs w:val="24"/>
              </w:rPr>
              <w:t>偏离说明</w:t>
            </w:r>
          </w:p>
        </w:tc>
      </w:tr>
      <w:tr w14:paraId="6A16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959" w:type="dxa"/>
          </w:tcPr>
          <w:p w14:paraId="19718C5B">
            <w:pPr>
              <w:pStyle w:val="53"/>
              <w:rPr>
                <w:rFonts w:hint="eastAsia" w:ascii="仿宋" w:hAnsi="仿宋" w:eastAsia="仿宋" w:cs="仿宋"/>
                <w:sz w:val="24"/>
                <w:szCs w:val="24"/>
              </w:rPr>
            </w:pPr>
          </w:p>
        </w:tc>
        <w:tc>
          <w:tcPr>
            <w:tcW w:w="1736" w:type="dxa"/>
          </w:tcPr>
          <w:p w14:paraId="0AE89DAE">
            <w:pPr>
              <w:pStyle w:val="53"/>
              <w:rPr>
                <w:rFonts w:hint="eastAsia" w:ascii="仿宋" w:hAnsi="仿宋" w:eastAsia="仿宋" w:cs="仿宋"/>
                <w:sz w:val="24"/>
                <w:szCs w:val="24"/>
              </w:rPr>
            </w:pPr>
          </w:p>
        </w:tc>
        <w:tc>
          <w:tcPr>
            <w:tcW w:w="1485" w:type="dxa"/>
          </w:tcPr>
          <w:p w14:paraId="5E68F75B">
            <w:pPr>
              <w:pStyle w:val="53"/>
              <w:rPr>
                <w:rFonts w:hint="eastAsia" w:ascii="仿宋" w:hAnsi="仿宋" w:eastAsia="仿宋" w:cs="仿宋"/>
                <w:sz w:val="24"/>
                <w:szCs w:val="24"/>
              </w:rPr>
            </w:pPr>
          </w:p>
        </w:tc>
        <w:tc>
          <w:tcPr>
            <w:tcW w:w="1457" w:type="dxa"/>
          </w:tcPr>
          <w:p w14:paraId="66C5738F">
            <w:pPr>
              <w:pStyle w:val="53"/>
              <w:rPr>
                <w:rFonts w:hint="eastAsia" w:ascii="仿宋" w:hAnsi="仿宋" w:eastAsia="仿宋" w:cs="仿宋"/>
                <w:sz w:val="24"/>
                <w:szCs w:val="24"/>
              </w:rPr>
            </w:pPr>
          </w:p>
        </w:tc>
        <w:tc>
          <w:tcPr>
            <w:tcW w:w="1743" w:type="dxa"/>
            <w:vAlign w:val="center"/>
          </w:tcPr>
          <w:p w14:paraId="25215D3F">
            <w:pPr>
              <w:pStyle w:val="53"/>
              <w:rPr>
                <w:rFonts w:hint="eastAsia" w:ascii="仿宋" w:hAnsi="仿宋" w:eastAsia="仿宋" w:cs="仿宋"/>
                <w:sz w:val="24"/>
                <w:szCs w:val="24"/>
              </w:rPr>
            </w:pPr>
          </w:p>
        </w:tc>
        <w:tc>
          <w:tcPr>
            <w:tcW w:w="1233" w:type="dxa"/>
          </w:tcPr>
          <w:p w14:paraId="09189503">
            <w:pPr>
              <w:pStyle w:val="53"/>
              <w:rPr>
                <w:rFonts w:hint="eastAsia" w:ascii="仿宋" w:hAnsi="仿宋" w:eastAsia="仿宋" w:cs="仿宋"/>
                <w:sz w:val="24"/>
                <w:szCs w:val="24"/>
              </w:rPr>
            </w:pPr>
          </w:p>
        </w:tc>
      </w:tr>
      <w:tr w14:paraId="41397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959" w:type="dxa"/>
          </w:tcPr>
          <w:p w14:paraId="24ACE794">
            <w:pPr>
              <w:pStyle w:val="53"/>
              <w:rPr>
                <w:rFonts w:hint="eastAsia" w:ascii="仿宋" w:hAnsi="仿宋" w:eastAsia="仿宋" w:cs="仿宋"/>
                <w:sz w:val="24"/>
                <w:szCs w:val="24"/>
              </w:rPr>
            </w:pPr>
          </w:p>
        </w:tc>
        <w:tc>
          <w:tcPr>
            <w:tcW w:w="1736" w:type="dxa"/>
          </w:tcPr>
          <w:p w14:paraId="36CAEEE6">
            <w:pPr>
              <w:pStyle w:val="53"/>
              <w:rPr>
                <w:rFonts w:hint="eastAsia" w:ascii="仿宋" w:hAnsi="仿宋" w:eastAsia="仿宋" w:cs="仿宋"/>
                <w:sz w:val="24"/>
                <w:szCs w:val="24"/>
              </w:rPr>
            </w:pPr>
          </w:p>
        </w:tc>
        <w:tc>
          <w:tcPr>
            <w:tcW w:w="1485" w:type="dxa"/>
          </w:tcPr>
          <w:p w14:paraId="5B5B30C5">
            <w:pPr>
              <w:pStyle w:val="53"/>
              <w:rPr>
                <w:rFonts w:hint="eastAsia" w:ascii="仿宋" w:hAnsi="仿宋" w:eastAsia="仿宋" w:cs="仿宋"/>
                <w:sz w:val="24"/>
                <w:szCs w:val="24"/>
              </w:rPr>
            </w:pPr>
          </w:p>
        </w:tc>
        <w:tc>
          <w:tcPr>
            <w:tcW w:w="1457" w:type="dxa"/>
          </w:tcPr>
          <w:p w14:paraId="010F9EF1">
            <w:pPr>
              <w:pStyle w:val="53"/>
              <w:rPr>
                <w:rFonts w:hint="eastAsia" w:ascii="仿宋" w:hAnsi="仿宋" w:eastAsia="仿宋" w:cs="仿宋"/>
                <w:sz w:val="24"/>
                <w:szCs w:val="24"/>
              </w:rPr>
            </w:pPr>
          </w:p>
        </w:tc>
        <w:tc>
          <w:tcPr>
            <w:tcW w:w="1743" w:type="dxa"/>
          </w:tcPr>
          <w:p w14:paraId="5F640AAD">
            <w:pPr>
              <w:pStyle w:val="53"/>
              <w:rPr>
                <w:rFonts w:hint="eastAsia" w:ascii="仿宋" w:hAnsi="仿宋" w:eastAsia="仿宋" w:cs="仿宋"/>
                <w:sz w:val="24"/>
                <w:szCs w:val="24"/>
              </w:rPr>
            </w:pPr>
          </w:p>
        </w:tc>
        <w:tc>
          <w:tcPr>
            <w:tcW w:w="1233" w:type="dxa"/>
          </w:tcPr>
          <w:p w14:paraId="5472D379">
            <w:pPr>
              <w:pStyle w:val="53"/>
              <w:rPr>
                <w:rFonts w:hint="eastAsia" w:ascii="仿宋" w:hAnsi="仿宋" w:eastAsia="仿宋" w:cs="仿宋"/>
                <w:sz w:val="24"/>
                <w:szCs w:val="24"/>
              </w:rPr>
            </w:pPr>
          </w:p>
        </w:tc>
      </w:tr>
    </w:tbl>
    <w:p w14:paraId="67FE7404">
      <w:pPr>
        <w:pStyle w:val="16"/>
        <w:spacing w:before="8"/>
        <w:rPr>
          <w:rFonts w:hint="eastAsia" w:ascii="仿宋" w:hAnsi="仿宋" w:eastAsia="仿宋" w:cs="仿宋"/>
          <w:sz w:val="24"/>
          <w:szCs w:val="24"/>
        </w:rPr>
      </w:pPr>
    </w:p>
    <w:p w14:paraId="3171AE34">
      <w:pPr>
        <w:pStyle w:val="16"/>
        <w:spacing w:before="3"/>
        <w:rPr>
          <w:rFonts w:hint="eastAsia" w:ascii="仿宋" w:hAnsi="仿宋" w:eastAsia="仿宋" w:cs="仿宋"/>
          <w:sz w:val="24"/>
          <w:szCs w:val="24"/>
        </w:rPr>
      </w:pPr>
    </w:p>
    <w:p w14:paraId="18654C4D">
      <w:pPr>
        <w:pStyle w:val="16"/>
        <w:tabs>
          <w:tab w:val="left" w:pos="5316"/>
        </w:tabs>
        <w:ind w:left="1057"/>
        <w:rPr>
          <w:rFonts w:hint="eastAsia" w:ascii="仿宋" w:hAnsi="仿宋" w:eastAsia="仿宋" w:cs="仿宋"/>
          <w:spacing w:val="-1"/>
          <w:sz w:val="24"/>
          <w:szCs w:val="24"/>
        </w:rPr>
      </w:pPr>
    </w:p>
    <w:p w14:paraId="6DFFEB4B">
      <w:pPr>
        <w:pStyle w:val="16"/>
        <w:tabs>
          <w:tab w:val="left" w:pos="5316"/>
        </w:tabs>
        <w:ind w:left="1057"/>
        <w:rPr>
          <w:rFonts w:hint="eastAsia" w:ascii="仿宋" w:hAnsi="仿宋" w:eastAsia="仿宋" w:cs="仿宋"/>
          <w:spacing w:val="-1"/>
          <w:sz w:val="24"/>
          <w:szCs w:val="24"/>
        </w:rPr>
      </w:pPr>
    </w:p>
    <w:p w14:paraId="742C4107">
      <w:pPr>
        <w:pStyle w:val="16"/>
        <w:tabs>
          <w:tab w:val="left" w:pos="5316"/>
        </w:tabs>
        <w:ind w:left="1057"/>
        <w:rPr>
          <w:rFonts w:hint="eastAsia" w:ascii="仿宋" w:hAnsi="仿宋" w:eastAsia="仿宋" w:cs="仿宋"/>
          <w:spacing w:val="-1"/>
          <w:sz w:val="24"/>
          <w:szCs w:val="24"/>
        </w:rPr>
      </w:pPr>
    </w:p>
    <w:p w14:paraId="799914C4">
      <w:pPr>
        <w:pStyle w:val="16"/>
        <w:tabs>
          <w:tab w:val="left" w:pos="5316"/>
        </w:tabs>
        <w:ind w:left="1057"/>
        <w:rPr>
          <w:rFonts w:hint="eastAsia" w:ascii="仿宋" w:hAnsi="仿宋" w:eastAsia="仿宋" w:cs="仿宋"/>
          <w:spacing w:val="-1"/>
          <w:sz w:val="24"/>
          <w:szCs w:val="24"/>
        </w:rPr>
      </w:pPr>
    </w:p>
    <w:p w14:paraId="0069096B">
      <w:pPr>
        <w:pStyle w:val="16"/>
        <w:tabs>
          <w:tab w:val="left" w:pos="5316"/>
        </w:tabs>
        <w:ind w:left="1057"/>
        <w:rPr>
          <w:rFonts w:hint="eastAsia" w:ascii="仿宋" w:hAnsi="仿宋" w:eastAsia="仿宋" w:cs="仿宋"/>
          <w:spacing w:val="-1"/>
          <w:sz w:val="24"/>
          <w:szCs w:val="24"/>
        </w:rPr>
      </w:pPr>
    </w:p>
    <w:p w14:paraId="4D927AF5">
      <w:pPr>
        <w:pStyle w:val="16"/>
        <w:tabs>
          <w:tab w:val="left" w:pos="5316"/>
        </w:tabs>
        <w:ind w:left="1057"/>
        <w:rPr>
          <w:rFonts w:hint="eastAsia" w:ascii="仿宋" w:hAnsi="仿宋" w:eastAsia="仿宋" w:cs="仿宋"/>
          <w:spacing w:val="-1"/>
          <w:sz w:val="24"/>
          <w:szCs w:val="24"/>
        </w:rPr>
      </w:pPr>
    </w:p>
    <w:p w14:paraId="56B3752F">
      <w:pPr>
        <w:pStyle w:val="16"/>
        <w:tabs>
          <w:tab w:val="left" w:pos="5316"/>
        </w:tabs>
        <w:ind w:left="1057"/>
        <w:rPr>
          <w:rFonts w:hint="eastAsia" w:ascii="仿宋" w:hAnsi="仿宋" w:eastAsia="仿宋" w:cs="仿宋"/>
          <w:spacing w:val="-1"/>
          <w:sz w:val="24"/>
          <w:szCs w:val="24"/>
        </w:rPr>
      </w:pPr>
    </w:p>
    <w:p w14:paraId="79F1130E">
      <w:pPr>
        <w:pStyle w:val="16"/>
        <w:tabs>
          <w:tab w:val="left" w:pos="5316"/>
        </w:tabs>
        <w:ind w:left="1057"/>
        <w:rPr>
          <w:rFonts w:hint="eastAsia" w:ascii="仿宋" w:hAnsi="仿宋" w:eastAsia="仿宋" w:cs="仿宋"/>
          <w:spacing w:val="-1"/>
          <w:sz w:val="24"/>
          <w:szCs w:val="24"/>
        </w:rPr>
      </w:pPr>
    </w:p>
    <w:p w14:paraId="75788B49">
      <w:pPr>
        <w:pStyle w:val="16"/>
        <w:tabs>
          <w:tab w:val="left" w:pos="5316"/>
        </w:tabs>
        <w:rPr>
          <w:rFonts w:hint="eastAsia" w:ascii="仿宋" w:hAnsi="仿宋" w:eastAsia="仿宋" w:cs="仿宋"/>
          <w:spacing w:val="-1"/>
          <w:sz w:val="24"/>
          <w:szCs w:val="24"/>
        </w:rPr>
      </w:pPr>
    </w:p>
    <w:p w14:paraId="33AFA6B6">
      <w:pPr>
        <w:pStyle w:val="16"/>
        <w:tabs>
          <w:tab w:val="left" w:pos="5316"/>
        </w:tabs>
        <w:ind w:left="1057"/>
        <w:rPr>
          <w:rFonts w:hint="eastAsia" w:ascii="仿宋" w:hAnsi="仿宋" w:eastAsia="仿宋" w:cs="仿宋"/>
          <w:spacing w:val="-1"/>
          <w:sz w:val="24"/>
          <w:szCs w:val="24"/>
        </w:rPr>
      </w:pPr>
    </w:p>
    <w:p w14:paraId="2CADF698">
      <w:pPr>
        <w:pStyle w:val="16"/>
        <w:tabs>
          <w:tab w:val="left" w:pos="5316"/>
        </w:tabs>
        <w:ind w:left="1057"/>
        <w:rPr>
          <w:rFonts w:hint="eastAsia" w:ascii="仿宋" w:hAnsi="仿宋" w:eastAsia="仿宋" w:cs="仿宋"/>
          <w:sz w:val="24"/>
          <w:szCs w:val="24"/>
        </w:rPr>
      </w:pPr>
      <w:r>
        <w:rPr>
          <w:rFonts w:hint="eastAsia" w:ascii="仿宋" w:hAnsi="仿宋" w:eastAsia="仿宋" w:cs="仿宋"/>
          <w:spacing w:val="-1"/>
          <w:sz w:val="24"/>
          <w:szCs w:val="24"/>
        </w:rPr>
        <w:t>供</w:t>
      </w:r>
      <w:r>
        <w:rPr>
          <w:rFonts w:hint="eastAsia" w:ascii="仿宋" w:hAnsi="仿宋" w:eastAsia="仿宋" w:cs="仿宋"/>
          <w:sz w:val="24"/>
          <w:szCs w:val="24"/>
        </w:rPr>
        <w:t>应商名称（盖章）：</w:t>
      </w:r>
      <w:r>
        <w:rPr>
          <w:rFonts w:hint="eastAsia" w:ascii="仿宋" w:hAnsi="仿宋" w:eastAsia="仿宋" w:cs="仿宋"/>
          <w:sz w:val="24"/>
          <w:szCs w:val="24"/>
          <w:u w:val="single"/>
        </w:rPr>
        <w:tab/>
      </w:r>
    </w:p>
    <w:p w14:paraId="54AD664A">
      <w:pPr>
        <w:pStyle w:val="16"/>
        <w:tabs>
          <w:tab w:val="left" w:pos="3397"/>
          <w:tab w:val="left" w:pos="7116"/>
        </w:tabs>
        <w:spacing w:before="158" w:line="364" w:lineRule="auto"/>
        <w:ind w:left="1057" w:right="3307"/>
        <w:rPr>
          <w:rFonts w:hint="eastAsia" w:ascii="仿宋" w:hAnsi="仿宋" w:eastAsia="仿宋" w:cs="仿宋"/>
          <w:sz w:val="24"/>
          <w:szCs w:val="24"/>
        </w:rPr>
      </w:pPr>
      <w:r>
        <w:rPr>
          <w:rFonts w:hint="eastAsia" w:ascii="仿宋" w:hAnsi="仿宋" w:eastAsia="仿宋" w:cs="仿宋"/>
          <w:spacing w:val="-1"/>
          <w:sz w:val="24"/>
          <w:szCs w:val="24"/>
        </w:rPr>
        <w:t>供</w:t>
      </w:r>
      <w:r>
        <w:rPr>
          <w:rFonts w:hint="eastAsia" w:ascii="仿宋" w:hAnsi="仿宋" w:eastAsia="仿宋" w:cs="仿宋"/>
          <w:sz w:val="24"/>
          <w:szCs w:val="24"/>
        </w:rPr>
        <w:t>应商法定代表人或授权代表（签字）：</w:t>
      </w:r>
      <w:r>
        <w:rPr>
          <w:rFonts w:hint="eastAsia" w:ascii="仿宋" w:hAnsi="仿宋" w:eastAsia="仿宋" w:cs="仿宋"/>
          <w:sz w:val="24"/>
          <w:szCs w:val="24"/>
          <w:u w:val="single"/>
        </w:rPr>
        <w:tab/>
      </w:r>
      <w:r>
        <w:rPr>
          <w:rFonts w:hint="eastAsia" w:ascii="仿宋" w:hAnsi="仿宋" w:eastAsia="仿宋" w:cs="仿宋"/>
          <w:sz w:val="24"/>
          <w:szCs w:val="24"/>
        </w:rPr>
        <w:t>日期：</w:t>
      </w:r>
      <w:r>
        <w:rPr>
          <w:rFonts w:hint="eastAsia" w:ascii="仿宋" w:hAnsi="仿宋" w:eastAsia="仿宋" w:cs="仿宋"/>
          <w:sz w:val="24"/>
          <w:szCs w:val="24"/>
          <w:u w:val="single"/>
        </w:rPr>
        <w:tab/>
      </w:r>
    </w:p>
    <w:p w14:paraId="7337CC36">
      <w:pPr>
        <w:pStyle w:val="16"/>
        <w:spacing w:line="306" w:lineRule="exact"/>
        <w:ind w:left="1057"/>
        <w:rPr>
          <w:rFonts w:hint="eastAsia" w:ascii="仿宋" w:hAnsi="仿宋" w:eastAsia="仿宋" w:cs="仿宋"/>
          <w:sz w:val="24"/>
          <w:szCs w:val="24"/>
        </w:rPr>
      </w:pPr>
      <w:r>
        <w:rPr>
          <w:rFonts w:hint="eastAsia" w:ascii="仿宋" w:hAnsi="仿宋" w:eastAsia="仿宋" w:cs="仿宋"/>
          <w:sz w:val="24"/>
          <w:szCs w:val="24"/>
        </w:rPr>
        <w:t>注：</w:t>
      </w:r>
    </w:p>
    <w:p w14:paraId="59573991">
      <w:pPr>
        <w:pStyle w:val="16"/>
        <w:spacing w:before="161" w:line="364" w:lineRule="auto"/>
        <w:ind w:left="1057" w:right="1145"/>
        <w:jc w:val="both"/>
        <w:rPr>
          <w:rFonts w:hint="eastAsia" w:ascii="仿宋" w:hAnsi="仿宋" w:eastAsia="仿宋" w:cs="仿宋"/>
          <w:sz w:val="24"/>
          <w:szCs w:val="24"/>
        </w:rPr>
      </w:pPr>
      <w:r>
        <w:rPr>
          <w:rFonts w:hint="eastAsia" w:ascii="仿宋" w:hAnsi="仿宋" w:eastAsia="仿宋" w:cs="仿宋"/>
          <w:spacing w:val="-2"/>
          <w:sz w:val="24"/>
          <w:szCs w:val="24"/>
        </w:rPr>
        <w:t>1、供应商的服务偏差必须如实填写，并应对偏差情况做出必要说明。供应商应</w:t>
      </w:r>
      <w:r>
        <w:rPr>
          <w:rFonts w:hint="eastAsia" w:ascii="仿宋" w:hAnsi="仿宋" w:eastAsia="仿宋" w:cs="仿宋"/>
          <w:sz w:val="24"/>
          <w:szCs w:val="24"/>
        </w:rPr>
        <w:t>对故意隐瞒服务偏差的行为承担责任。对文件有任何偏离应列明“正偏离”或“负偏离”。</w:t>
      </w:r>
    </w:p>
    <w:p w14:paraId="1F189A23">
      <w:pPr>
        <w:pStyle w:val="16"/>
        <w:spacing w:line="304" w:lineRule="exact"/>
        <w:ind w:left="1057"/>
        <w:outlineLvl w:val="1"/>
        <w:rPr>
          <w:rFonts w:hint="eastAsia" w:ascii="仿宋" w:hAnsi="仿宋" w:eastAsia="仿宋" w:cs="仿宋"/>
          <w:sz w:val="24"/>
          <w:szCs w:val="24"/>
        </w:rPr>
      </w:pPr>
      <w:bookmarkStart w:id="67" w:name="_Toc24491"/>
      <w:r>
        <w:rPr>
          <w:rFonts w:hint="eastAsia" w:ascii="仿宋" w:hAnsi="仿宋" w:eastAsia="仿宋" w:cs="仿宋"/>
          <w:sz w:val="24"/>
          <w:szCs w:val="24"/>
        </w:rPr>
        <w:t>2、对文件无偏离应标明“无偏离”。</w:t>
      </w:r>
      <w:bookmarkEnd w:id="67"/>
    </w:p>
    <w:p w14:paraId="2C3D82C5">
      <w:pPr>
        <w:pStyle w:val="50"/>
        <w:rPr>
          <w:rFonts w:hint="eastAsia" w:ascii="仿宋" w:hAnsi="仿宋" w:eastAsia="仿宋" w:cs="仿宋"/>
          <w:sz w:val="24"/>
          <w:szCs w:val="24"/>
        </w:rPr>
      </w:pPr>
    </w:p>
    <w:p w14:paraId="18BEFA31">
      <w:pPr>
        <w:rPr>
          <w:rFonts w:hint="eastAsia" w:ascii="仿宋" w:hAnsi="仿宋" w:eastAsia="仿宋" w:cs="仿宋"/>
          <w:sz w:val="24"/>
          <w:szCs w:val="24"/>
        </w:rPr>
      </w:pPr>
    </w:p>
    <w:p w14:paraId="3E79AFC3">
      <w:pPr>
        <w:rPr>
          <w:rFonts w:hint="eastAsia" w:ascii="仿宋" w:hAnsi="仿宋" w:eastAsia="仿宋" w:cs="仿宋"/>
          <w:sz w:val="24"/>
          <w:szCs w:val="24"/>
        </w:rPr>
      </w:pPr>
    </w:p>
    <w:p w14:paraId="7F939987">
      <w:pPr>
        <w:rPr>
          <w:rFonts w:hint="eastAsia" w:ascii="仿宋" w:hAnsi="仿宋" w:eastAsia="仿宋" w:cs="仿宋"/>
          <w:sz w:val="24"/>
          <w:szCs w:val="24"/>
        </w:rPr>
      </w:pPr>
    </w:p>
    <w:p w14:paraId="542A55AF">
      <w:pPr>
        <w:rPr>
          <w:rFonts w:hint="eastAsia" w:ascii="仿宋" w:hAnsi="仿宋" w:eastAsia="仿宋" w:cs="仿宋"/>
          <w:sz w:val="24"/>
          <w:szCs w:val="24"/>
        </w:rPr>
      </w:pPr>
    </w:p>
    <w:p w14:paraId="2D14024F">
      <w:pPr>
        <w:rPr>
          <w:rFonts w:hint="eastAsia" w:ascii="仿宋" w:hAnsi="仿宋" w:eastAsia="仿宋" w:cs="仿宋"/>
          <w:sz w:val="24"/>
          <w:szCs w:val="24"/>
        </w:rPr>
      </w:pPr>
    </w:p>
    <w:p w14:paraId="0F6EF45E">
      <w:pPr>
        <w:rPr>
          <w:rFonts w:hint="eastAsia" w:ascii="仿宋" w:hAnsi="仿宋" w:eastAsia="仿宋" w:cs="仿宋"/>
          <w:sz w:val="24"/>
          <w:szCs w:val="24"/>
        </w:rPr>
      </w:pPr>
    </w:p>
    <w:p w14:paraId="419B88D3">
      <w:pPr>
        <w:rPr>
          <w:rFonts w:hint="eastAsia" w:ascii="仿宋" w:hAnsi="仿宋" w:eastAsia="仿宋" w:cs="仿宋"/>
          <w:sz w:val="24"/>
          <w:szCs w:val="24"/>
        </w:rPr>
      </w:pPr>
    </w:p>
    <w:p w14:paraId="1CF61710">
      <w:pPr>
        <w:rPr>
          <w:rFonts w:hint="eastAsia" w:ascii="仿宋" w:hAnsi="仿宋" w:eastAsia="仿宋" w:cs="仿宋"/>
          <w:sz w:val="24"/>
          <w:szCs w:val="24"/>
        </w:rPr>
      </w:pPr>
    </w:p>
    <w:p w14:paraId="6A28FFD0">
      <w:pPr>
        <w:rPr>
          <w:rFonts w:hint="eastAsia" w:ascii="仿宋" w:hAnsi="仿宋" w:eastAsia="仿宋" w:cs="仿宋"/>
          <w:sz w:val="24"/>
          <w:szCs w:val="24"/>
        </w:rPr>
      </w:pPr>
    </w:p>
    <w:p w14:paraId="67261BC2">
      <w:pPr>
        <w:rPr>
          <w:rFonts w:hint="eastAsia" w:ascii="仿宋" w:hAnsi="仿宋" w:eastAsia="仿宋" w:cs="仿宋"/>
          <w:sz w:val="24"/>
          <w:szCs w:val="24"/>
        </w:rPr>
      </w:pPr>
    </w:p>
    <w:p w14:paraId="62294901">
      <w:pPr>
        <w:rPr>
          <w:rFonts w:hint="eastAsia" w:ascii="仿宋" w:hAnsi="仿宋" w:eastAsia="仿宋" w:cs="仿宋"/>
          <w:sz w:val="24"/>
          <w:szCs w:val="24"/>
        </w:rPr>
      </w:pPr>
    </w:p>
    <w:p w14:paraId="2970A045">
      <w:pPr>
        <w:rPr>
          <w:rFonts w:hint="eastAsia" w:ascii="仿宋" w:hAnsi="仿宋" w:eastAsia="仿宋" w:cs="仿宋"/>
          <w:sz w:val="24"/>
          <w:szCs w:val="24"/>
        </w:rPr>
      </w:pPr>
    </w:p>
    <w:p w14:paraId="0A91EE53">
      <w:pPr>
        <w:rPr>
          <w:rFonts w:hint="eastAsia" w:ascii="仿宋" w:hAnsi="仿宋" w:eastAsia="仿宋" w:cs="仿宋"/>
          <w:sz w:val="24"/>
          <w:szCs w:val="24"/>
        </w:rPr>
      </w:pPr>
    </w:p>
    <w:p w14:paraId="2D55F382">
      <w:pPr>
        <w:rPr>
          <w:rFonts w:hint="eastAsia" w:ascii="仿宋" w:hAnsi="仿宋" w:eastAsia="仿宋" w:cs="仿宋"/>
          <w:sz w:val="24"/>
          <w:szCs w:val="24"/>
        </w:rPr>
      </w:pPr>
    </w:p>
    <w:p w14:paraId="1C157B80">
      <w:pPr>
        <w:rPr>
          <w:rFonts w:hint="eastAsia" w:ascii="仿宋" w:hAnsi="仿宋" w:eastAsia="仿宋" w:cs="仿宋"/>
          <w:sz w:val="24"/>
          <w:szCs w:val="24"/>
        </w:rPr>
      </w:pPr>
    </w:p>
    <w:p w14:paraId="769766D0">
      <w:pPr>
        <w:rPr>
          <w:rFonts w:hint="eastAsia" w:ascii="仿宋" w:hAnsi="仿宋" w:eastAsia="仿宋" w:cs="仿宋"/>
          <w:sz w:val="24"/>
          <w:szCs w:val="24"/>
        </w:rPr>
      </w:pPr>
    </w:p>
    <w:p w14:paraId="50F91AEF">
      <w:pPr>
        <w:rPr>
          <w:rFonts w:hint="eastAsia" w:ascii="仿宋" w:hAnsi="仿宋" w:eastAsia="仿宋" w:cs="仿宋"/>
          <w:sz w:val="24"/>
          <w:szCs w:val="24"/>
        </w:rPr>
      </w:pPr>
    </w:p>
    <w:p w14:paraId="127B3B37">
      <w:pPr>
        <w:rPr>
          <w:rFonts w:hint="eastAsia" w:ascii="仿宋" w:hAnsi="仿宋" w:eastAsia="仿宋" w:cs="仿宋"/>
          <w:sz w:val="24"/>
          <w:szCs w:val="24"/>
        </w:rPr>
      </w:pPr>
    </w:p>
    <w:p w14:paraId="07C8482A">
      <w:pPr>
        <w:pStyle w:val="4"/>
        <w:spacing w:before="64"/>
        <w:ind w:left="0" w:leftChars="0" w:firstLine="305" w:firstLineChars="100"/>
        <w:rPr>
          <w:rFonts w:hint="eastAsia" w:ascii="仿宋" w:hAnsi="仿宋" w:eastAsia="仿宋" w:cs="仿宋"/>
          <w:spacing w:val="38"/>
          <w:w w:val="95"/>
          <w:sz w:val="24"/>
          <w:szCs w:val="24"/>
        </w:rPr>
      </w:pPr>
    </w:p>
    <w:p w14:paraId="2166E8D2">
      <w:pPr>
        <w:pStyle w:val="4"/>
        <w:spacing w:before="64"/>
        <w:ind w:left="0" w:leftChars="0" w:firstLine="305" w:firstLineChars="100"/>
        <w:rPr>
          <w:rFonts w:hint="eastAsia" w:ascii="仿宋" w:hAnsi="仿宋" w:eastAsia="仿宋" w:cs="仿宋"/>
          <w:sz w:val="24"/>
          <w:szCs w:val="24"/>
        </w:rPr>
      </w:pPr>
      <w:r>
        <w:rPr>
          <w:rFonts w:hint="eastAsia" w:ascii="仿宋" w:hAnsi="仿宋" w:eastAsia="仿宋" w:cs="仿宋"/>
          <w:spacing w:val="38"/>
          <w:w w:val="95"/>
          <w:sz w:val="24"/>
          <w:szCs w:val="24"/>
        </w:rPr>
        <w:t>附件</w:t>
      </w:r>
      <w:r>
        <w:rPr>
          <w:rFonts w:hint="eastAsia" w:ascii="仿宋" w:hAnsi="仿宋" w:eastAsia="仿宋" w:cs="仿宋"/>
          <w:spacing w:val="38"/>
          <w:w w:val="95"/>
          <w:sz w:val="24"/>
          <w:szCs w:val="24"/>
          <w:lang w:eastAsia="zh-CN"/>
        </w:rPr>
        <w:t>四</w:t>
      </w:r>
      <w:r>
        <w:rPr>
          <w:rFonts w:hint="eastAsia" w:ascii="仿宋" w:hAnsi="仿宋" w:eastAsia="仿宋" w:cs="仿宋"/>
          <w:w w:val="95"/>
          <w:sz w:val="24"/>
          <w:szCs w:val="24"/>
        </w:rPr>
        <w:t>．商务条款偏离表</w:t>
      </w:r>
    </w:p>
    <w:p w14:paraId="09DFC16E">
      <w:pPr>
        <w:pStyle w:val="16"/>
        <w:spacing w:before="8"/>
        <w:rPr>
          <w:rFonts w:hint="eastAsia" w:ascii="仿宋" w:hAnsi="仿宋" w:eastAsia="仿宋" w:cs="仿宋"/>
          <w:sz w:val="24"/>
          <w:szCs w:val="24"/>
        </w:rPr>
      </w:pPr>
    </w:p>
    <w:tbl>
      <w:tblPr>
        <w:tblStyle w:val="51"/>
        <w:tblW w:w="0" w:type="auto"/>
        <w:tblInd w:w="9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669"/>
        <w:gridCol w:w="1733"/>
        <w:gridCol w:w="1843"/>
        <w:gridCol w:w="1176"/>
        <w:gridCol w:w="1476"/>
      </w:tblGrid>
      <w:tr w14:paraId="16E3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59" w:type="dxa"/>
          </w:tcPr>
          <w:p w14:paraId="7FFA6FCE">
            <w:pPr>
              <w:pStyle w:val="53"/>
              <w:ind w:firstLine="228" w:firstLineChars="100"/>
              <w:rPr>
                <w:rFonts w:hint="eastAsia" w:ascii="仿宋" w:hAnsi="仿宋" w:eastAsia="仿宋" w:cs="仿宋"/>
                <w:sz w:val="24"/>
                <w:szCs w:val="24"/>
              </w:rPr>
            </w:pPr>
            <w:r>
              <w:rPr>
                <w:rFonts w:hint="eastAsia" w:ascii="仿宋" w:hAnsi="仿宋" w:eastAsia="仿宋" w:cs="仿宋"/>
                <w:w w:val="95"/>
                <w:sz w:val="24"/>
                <w:szCs w:val="24"/>
              </w:rPr>
              <w:t>序号</w:t>
            </w:r>
          </w:p>
        </w:tc>
        <w:tc>
          <w:tcPr>
            <w:tcW w:w="1669" w:type="dxa"/>
          </w:tcPr>
          <w:p w14:paraId="52CCD198">
            <w:pPr>
              <w:pStyle w:val="53"/>
              <w:rPr>
                <w:rFonts w:hint="eastAsia" w:ascii="仿宋" w:hAnsi="仿宋" w:eastAsia="仿宋" w:cs="仿宋"/>
                <w:sz w:val="24"/>
                <w:szCs w:val="24"/>
              </w:rPr>
            </w:pPr>
            <w:r>
              <w:rPr>
                <w:rFonts w:hint="eastAsia" w:ascii="仿宋" w:hAnsi="仿宋" w:eastAsia="仿宋" w:cs="仿宋"/>
                <w:sz w:val="24"/>
                <w:szCs w:val="24"/>
              </w:rPr>
              <w:t>文件内容条目号</w:t>
            </w:r>
          </w:p>
        </w:tc>
        <w:tc>
          <w:tcPr>
            <w:tcW w:w="1733" w:type="dxa"/>
          </w:tcPr>
          <w:p w14:paraId="281E2B06">
            <w:pPr>
              <w:pStyle w:val="53"/>
              <w:ind w:firstLine="240" w:firstLineChars="100"/>
              <w:rPr>
                <w:rFonts w:hint="eastAsia" w:ascii="仿宋" w:hAnsi="仿宋" w:eastAsia="仿宋" w:cs="仿宋"/>
                <w:sz w:val="24"/>
                <w:szCs w:val="24"/>
              </w:rPr>
            </w:pPr>
            <w:r>
              <w:rPr>
                <w:rFonts w:hint="eastAsia" w:ascii="仿宋" w:hAnsi="仿宋" w:eastAsia="仿宋" w:cs="仿宋"/>
                <w:sz w:val="24"/>
                <w:szCs w:val="24"/>
              </w:rPr>
              <w:t>文件要求</w:t>
            </w:r>
          </w:p>
        </w:tc>
        <w:tc>
          <w:tcPr>
            <w:tcW w:w="1843" w:type="dxa"/>
          </w:tcPr>
          <w:p w14:paraId="288DCC05">
            <w:pPr>
              <w:pStyle w:val="53"/>
              <w:ind w:firstLine="240" w:firstLineChars="100"/>
              <w:rPr>
                <w:rFonts w:hint="eastAsia" w:ascii="仿宋" w:hAnsi="仿宋" w:eastAsia="仿宋" w:cs="仿宋"/>
                <w:sz w:val="24"/>
                <w:szCs w:val="24"/>
              </w:rPr>
            </w:pPr>
            <w:r>
              <w:rPr>
                <w:rFonts w:hint="eastAsia" w:ascii="仿宋" w:hAnsi="仿宋" w:eastAsia="仿宋" w:cs="仿宋"/>
                <w:sz w:val="24"/>
                <w:szCs w:val="24"/>
              </w:rPr>
              <w:t>响应文件响应</w:t>
            </w:r>
          </w:p>
        </w:tc>
        <w:tc>
          <w:tcPr>
            <w:tcW w:w="1176" w:type="dxa"/>
          </w:tcPr>
          <w:p w14:paraId="73A4DCC8">
            <w:pPr>
              <w:pStyle w:val="53"/>
              <w:ind w:firstLine="228" w:firstLineChars="100"/>
              <w:rPr>
                <w:rFonts w:hint="eastAsia" w:ascii="仿宋" w:hAnsi="仿宋" w:eastAsia="仿宋" w:cs="仿宋"/>
                <w:sz w:val="24"/>
                <w:szCs w:val="24"/>
              </w:rPr>
            </w:pPr>
            <w:r>
              <w:rPr>
                <w:rFonts w:hint="eastAsia" w:ascii="仿宋" w:hAnsi="仿宋" w:eastAsia="仿宋" w:cs="仿宋"/>
                <w:w w:val="95"/>
                <w:sz w:val="24"/>
                <w:szCs w:val="24"/>
              </w:rPr>
              <w:t>偏离</w:t>
            </w:r>
          </w:p>
        </w:tc>
        <w:tc>
          <w:tcPr>
            <w:tcW w:w="1476" w:type="dxa"/>
          </w:tcPr>
          <w:p w14:paraId="5C465C39">
            <w:pPr>
              <w:pStyle w:val="53"/>
              <w:rPr>
                <w:rFonts w:hint="eastAsia" w:ascii="仿宋" w:hAnsi="仿宋" w:eastAsia="仿宋" w:cs="仿宋"/>
                <w:sz w:val="24"/>
                <w:szCs w:val="24"/>
              </w:rPr>
            </w:pPr>
            <w:r>
              <w:rPr>
                <w:rFonts w:hint="eastAsia" w:ascii="仿宋" w:hAnsi="仿宋" w:eastAsia="仿宋" w:cs="仿宋"/>
                <w:sz w:val="24"/>
                <w:szCs w:val="24"/>
              </w:rPr>
              <w:t>偏离说明</w:t>
            </w:r>
          </w:p>
        </w:tc>
      </w:tr>
      <w:tr w14:paraId="7F57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9" w:type="dxa"/>
          </w:tcPr>
          <w:p w14:paraId="3DE2E438">
            <w:pPr>
              <w:pStyle w:val="53"/>
              <w:rPr>
                <w:rFonts w:hint="eastAsia" w:ascii="仿宋" w:hAnsi="仿宋" w:eastAsia="仿宋" w:cs="仿宋"/>
                <w:sz w:val="24"/>
                <w:szCs w:val="24"/>
              </w:rPr>
            </w:pPr>
          </w:p>
        </w:tc>
        <w:tc>
          <w:tcPr>
            <w:tcW w:w="1669" w:type="dxa"/>
          </w:tcPr>
          <w:p w14:paraId="1B58A7AE">
            <w:pPr>
              <w:pStyle w:val="53"/>
              <w:rPr>
                <w:rFonts w:hint="eastAsia" w:ascii="仿宋" w:hAnsi="仿宋" w:eastAsia="仿宋" w:cs="仿宋"/>
                <w:sz w:val="24"/>
                <w:szCs w:val="24"/>
              </w:rPr>
            </w:pPr>
          </w:p>
        </w:tc>
        <w:tc>
          <w:tcPr>
            <w:tcW w:w="1733" w:type="dxa"/>
          </w:tcPr>
          <w:p w14:paraId="00B5BD43">
            <w:pPr>
              <w:pStyle w:val="53"/>
              <w:rPr>
                <w:rFonts w:hint="eastAsia" w:ascii="仿宋" w:hAnsi="仿宋" w:eastAsia="仿宋" w:cs="仿宋"/>
                <w:sz w:val="24"/>
                <w:szCs w:val="24"/>
              </w:rPr>
            </w:pPr>
          </w:p>
        </w:tc>
        <w:tc>
          <w:tcPr>
            <w:tcW w:w="1843" w:type="dxa"/>
          </w:tcPr>
          <w:p w14:paraId="1A95A9D1">
            <w:pPr>
              <w:pStyle w:val="53"/>
              <w:rPr>
                <w:rFonts w:hint="eastAsia" w:ascii="仿宋" w:hAnsi="仿宋" w:eastAsia="仿宋" w:cs="仿宋"/>
                <w:sz w:val="24"/>
                <w:szCs w:val="24"/>
              </w:rPr>
            </w:pPr>
          </w:p>
        </w:tc>
        <w:tc>
          <w:tcPr>
            <w:tcW w:w="1176" w:type="dxa"/>
            <w:vAlign w:val="center"/>
          </w:tcPr>
          <w:p w14:paraId="6F2F646F">
            <w:pPr>
              <w:pStyle w:val="53"/>
              <w:rPr>
                <w:rFonts w:hint="eastAsia" w:ascii="仿宋" w:hAnsi="仿宋" w:eastAsia="仿宋" w:cs="仿宋"/>
                <w:sz w:val="24"/>
                <w:szCs w:val="24"/>
              </w:rPr>
            </w:pPr>
          </w:p>
        </w:tc>
        <w:tc>
          <w:tcPr>
            <w:tcW w:w="1476" w:type="dxa"/>
          </w:tcPr>
          <w:p w14:paraId="62E8ADA8">
            <w:pPr>
              <w:pStyle w:val="53"/>
              <w:rPr>
                <w:rFonts w:hint="eastAsia" w:ascii="仿宋" w:hAnsi="仿宋" w:eastAsia="仿宋" w:cs="仿宋"/>
                <w:sz w:val="24"/>
                <w:szCs w:val="24"/>
              </w:rPr>
            </w:pPr>
          </w:p>
        </w:tc>
      </w:tr>
      <w:tr w14:paraId="005CF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9" w:type="dxa"/>
          </w:tcPr>
          <w:p w14:paraId="2DFA0283">
            <w:pPr>
              <w:pStyle w:val="53"/>
              <w:rPr>
                <w:rFonts w:hint="eastAsia" w:ascii="仿宋" w:hAnsi="仿宋" w:eastAsia="仿宋" w:cs="仿宋"/>
                <w:sz w:val="24"/>
                <w:szCs w:val="24"/>
              </w:rPr>
            </w:pPr>
          </w:p>
        </w:tc>
        <w:tc>
          <w:tcPr>
            <w:tcW w:w="1669" w:type="dxa"/>
          </w:tcPr>
          <w:p w14:paraId="46182182">
            <w:pPr>
              <w:pStyle w:val="53"/>
              <w:rPr>
                <w:rFonts w:hint="eastAsia" w:ascii="仿宋" w:hAnsi="仿宋" w:eastAsia="仿宋" w:cs="仿宋"/>
                <w:sz w:val="24"/>
                <w:szCs w:val="24"/>
              </w:rPr>
            </w:pPr>
          </w:p>
        </w:tc>
        <w:tc>
          <w:tcPr>
            <w:tcW w:w="1733" w:type="dxa"/>
          </w:tcPr>
          <w:p w14:paraId="125D9E9C">
            <w:pPr>
              <w:pStyle w:val="53"/>
              <w:rPr>
                <w:rFonts w:hint="eastAsia" w:ascii="仿宋" w:hAnsi="仿宋" w:eastAsia="仿宋" w:cs="仿宋"/>
                <w:sz w:val="24"/>
                <w:szCs w:val="24"/>
              </w:rPr>
            </w:pPr>
          </w:p>
        </w:tc>
        <w:tc>
          <w:tcPr>
            <w:tcW w:w="1843" w:type="dxa"/>
          </w:tcPr>
          <w:p w14:paraId="00A5810A">
            <w:pPr>
              <w:pStyle w:val="53"/>
              <w:rPr>
                <w:rFonts w:hint="eastAsia" w:ascii="仿宋" w:hAnsi="仿宋" w:eastAsia="仿宋" w:cs="仿宋"/>
                <w:sz w:val="24"/>
                <w:szCs w:val="24"/>
              </w:rPr>
            </w:pPr>
          </w:p>
        </w:tc>
        <w:tc>
          <w:tcPr>
            <w:tcW w:w="1176" w:type="dxa"/>
          </w:tcPr>
          <w:p w14:paraId="56CE9358">
            <w:pPr>
              <w:pStyle w:val="53"/>
              <w:rPr>
                <w:rFonts w:hint="eastAsia" w:ascii="仿宋" w:hAnsi="仿宋" w:eastAsia="仿宋" w:cs="仿宋"/>
                <w:sz w:val="24"/>
                <w:szCs w:val="24"/>
              </w:rPr>
            </w:pPr>
          </w:p>
        </w:tc>
        <w:tc>
          <w:tcPr>
            <w:tcW w:w="1476" w:type="dxa"/>
          </w:tcPr>
          <w:p w14:paraId="1CA9BA28">
            <w:pPr>
              <w:pStyle w:val="53"/>
              <w:rPr>
                <w:rFonts w:hint="eastAsia" w:ascii="仿宋" w:hAnsi="仿宋" w:eastAsia="仿宋" w:cs="仿宋"/>
                <w:sz w:val="24"/>
                <w:szCs w:val="24"/>
              </w:rPr>
            </w:pPr>
          </w:p>
        </w:tc>
      </w:tr>
    </w:tbl>
    <w:p w14:paraId="4F996124">
      <w:pPr>
        <w:pStyle w:val="16"/>
        <w:spacing w:before="4"/>
        <w:rPr>
          <w:rFonts w:hint="eastAsia" w:ascii="仿宋" w:hAnsi="仿宋" w:eastAsia="仿宋" w:cs="仿宋"/>
          <w:sz w:val="24"/>
          <w:szCs w:val="24"/>
        </w:rPr>
      </w:pPr>
    </w:p>
    <w:p w14:paraId="1521A881">
      <w:pPr>
        <w:pStyle w:val="16"/>
        <w:tabs>
          <w:tab w:val="left" w:pos="5319"/>
        </w:tabs>
        <w:spacing w:before="1"/>
        <w:ind w:left="1060"/>
        <w:rPr>
          <w:rFonts w:hint="eastAsia" w:ascii="仿宋" w:hAnsi="仿宋" w:eastAsia="仿宋" w:cs="仿宋"/>
          <w:sz w:val="24"/>
          <w:szCs w:val="24"/>
        </w:rPr>
      </w:pPr>
      <w:r>
        <w:rPr>
          <w:rFonts w:hint="eastAsia" w:ascii="仿宋" w:hAnsi="仿宋" w:eastAsia="仿宋" w:cs="仿宋"/>
          <w:sz w:val="24"/>
          <w:szCs w:val="24"/>
        </w:rPr>
        <w:t>供应商名称（盖章）：</w:t>
      </w:r>
      <w:r>
        <w:rPr>
          <w:rFonts w:hint="eastAsia" w:ascii="仿宋" w:hAnsi="仿宋" w:eastAsia="仿宋" w:cs="仿宋"/>
          <w:sz w:val="24"/>
          <w:szCs w:val="24"/>
          <w:u w:val="single"/>
        </w:rPr>
        <w:tab/>
      </w:r>
    </w:p>
    <w:p w14:paraId="5B6C72C9">
      <w:pPr>
        <w:pStyle w:val="16"/>
        <w:tabs>
          <w:tab w:val="left" w:pos="3399"/>
          <w:tab w:val="left" w:pos="7119"/>
        </w:tabs>
        <w:spacing w:before="160" w:line="362" w:lineRule="auto"/>
        <w:ind w:left="1060" w:right="3304"/>
        <w:rPr>
          <w:rFonts w:hint="eastAsia" w:ascii="仿宋" w:hAnsi="仿宋" w:eastAsia="仿宋" w:cs="仿宋"/>
          <w:sz w:val="24"/>
          <w:szCs w:val="24"/>
        </w:rPr>
      </w:pPr>
      <w:r>
        <w:rPr>
          <w:rFonts w:hint="eastAsia" w:ascii="仿宋" w:hAnsi="仿宋" w:eastAsia="仿宋" w:cs="仿宋"/>
          <w:sz w:val="24"/>
          <w:szCs w:val="24"/>
        </w:rPr>
        <w:t>供应商法定代表人或授权代表（签字）：</w:t>
      </w:r>
      <w:r>
        <w:rPr>
          <w:rFonts w:hint="eastAsia" w:ascii="仿宋" w:hAnsi="仿宋" w:eastAsia="仿宋" w:cs="仿宋"/>
          <w:sz w:val="24"/>
          <w:szCs w:val="24"/>
          <w:u w:val="single"/>
        </w:rPr>
        <w:tab/>
      </w:r>
      <w:r>
        <w:rPr>
          <w:rFonts w:hint="eastAsia" w:ascii="仿宋" w:hAnsi="仿宋" w:eastAsia="仿宋" w:cs="仿宋"/>
          <w:sz w:val="24"/>
          <w:szCs w:val="24"/>
        </w:rPr>
        <w:t>日期：</w:t>
      </w:r>
      <w:r>
        <w:rPr>
          <w:rFonts w:hint="eastAsia" w:ascii="仿宋" w:hAnsi="仿宋" w:eastAsia="仿宋" w:cs="仿宋"/>
          <w:sz w:val="24"/>
          <w:szCs w:val="24"/>
          <w:u w:val="single"/>
        </w:rPr>
        <w:tab/>
      </w:r>
    </w:p>
    <w:p w14:paraId="354FEF89">
      <w:pPr>
        <w:pStyle w:val="16"/>
        <w:spacing w:before="5"/>
        <w:ind w:left="1060"/>
        <w:rPr>
          <w:rFonts w:hint="eastAsia" w:ascii="仿宋" w:hAnsi="仿宋" w:eastAsia="仿宋" w:cs="仿宋"/>
          <w:sz w:val="24"/>
          <w:szCs w:val="24"/>
        </w:rPr>
      </w:pPr>
      <w:r>
        <w:rPr>
          <w:rFonts w:hint="eastAsia" w:ascii="仿宋" w:hAnsi="仿宋" w:eastAsia="仿宋" w:cs="仿宋"/>
          <w:sz w:val="24"/>
          <w:szCs w:val="24"/>
        </w:rPr>
        <w:t>注：</w:t>
      </w:r>
    </w:p>
    <w:p w14:paraId="25E61922">
      <w:pPr>
        <w:pStyle w:val="16"/>
        <w:spacing w:before="158"/>
        <w:ind w:left="1060"/>
        <w:rPr>
          <w:rFonts w:hint="eastAsia" w:ascii="仿宋" w:hAnsi="仿宋" w:eastAsia="仿宋" w:cs="仿宋"/>
          <w:sz w:val="24"/>
          <w:szCs w:val="24"/>
        </w:rPr>
      </w:pPr>
      <w:r>
        <w:rPr>
          <w:rFonts w:hint="eastAsia" w:ascii="仿宋" w:hAnsi="仿宋" w:eastAsia="仿宋" w:cs="仿宋"/>
          <w:sz w:val="24"/>
          <w:szCs w:val="24"/>
        </w:rPr>
        <w:t>1、对文件有任何偏离应列明“正偏离”或“负偏离”。</w:t>
      </w:r>
    </w:p>
    <w:p w14:paraId="0C0FCC88">
      <w:pPr>
        <w:pStyle w:val="16"/>
        <w:spacing w:before="161"/>
        <w:ind w:left="1060"/>
        <w:rPr>
          <w:rFonts w:hint="eastAsia" w:ascii="仿宋" w:hAnsi="仿宋" w:eastAsia="仿宋" w:cs="仿宋"/>
          <w:sz w:val="24"/>
          <w:szCs w:val="24"/>
        </w:rPr>
      </w:pPr>
      <w:r>
        <w:rPr>
          <w:rFonts w:hint="eastAsia" w:ascii="仿宋" w:hAnsi="仿宋" w:eastAsia="仿宋" w:cs="仿宋"/>
          <w:sz w:val="24"/>
          <w:szCs w:val="24"/>
        </w:rPr>
        <w:t>2、对文件无偏离应标明“无偏离”。</w:t>
      </w:r>
    </w:p>
    <w:p w14:paraId="4B18EFFD">
      <w:pPr>
        <w:rPr>
          <w:rFonts w:hint="eastAsia" w:ascii="仿宋" w:hAnsi="仿宋" w:eastAsia="仿宋" w:cs="仿宋"/>
          <w:sz w:val="24"/>
          <w:szCs w:val="24"/>
        </w:rPr>
      </w:pPr>
    </w:p>
    <w:p w14:paraId="29CE1359">
      <w:pPr>
        <w:rPr>
          <w:rFonts w:hint="eastAsia" w:ascii="仿宋" w:hAnsi="仿宋" w:eastAsia="仿宋" w:cs="仿宋"/>
          <w:sz w:val="24"/>
          <w:szCs w:val="24"/>
        </w:rPr>
      </w:pPr>
    </w:p>
    <w:p w14:paraId="10395E41">
      <w:pPr>
        <w:rPr>
          <w:rFonts w:hint="eastAsia" w:ascii="仿宋" w:hAnsi="仿宋" w:eastAsia="仿宋" w:cs="仿宋"/>
          <w:sz w:val="24"/>
          <w:szCs w:val="24"/>
        </w:rPr>
      </w:pPr>
    </w:p>
    <w:p w14:paraId="5EB9FCB9">
      <w:pPr>
        <w:rPr>
          <w:rFonts w:hint="eastAsia" w:ascii="仿宋" w:hAnsi="仿宋" w:eastAsia="仿宋" w:cs="仿宋"/>
          <w:sz w:val="24"/>
          <w:szCs w:val="24"/>
        </w:rPr>
      </w:pPr>
    </w:p>
    <w:p w14:paraId="2C250F84">
      <w:pPr>
        <w:rPr>
          <w:rFonts w:hint="eastAsia" w:ascii="仿宋" w:hAnsi="仿宋" w:eastAsia="仿宋" w:cs="仿宋"/>
          <w:sz w:val="24"/>
          <w:szCs w:val="24"/>
        </w:rPr>
      </w:pPr>
    </w:p>
    <w:p w14:paraId="73D6A720">
      <w:pPr>
        <w:rPr>
          <w:rFonts w:hint="eastAsia" w:ascii="仿宋" w:hAnsi="仿宋" w:eastAsia="仿宋" w:cs="仿宋"/>
          <w:sz w:val="24"/>
          <w:szCs w:val="24"/>
        </w:rPr>
      </w:pPr>
    </w:p>
    <w:p w14:paraId="35C586DB">
      <w:pPr>
        <w:rPr>
          <w:rFonts w:hint="eastAsia" w:ascii="仿宋" w:hAnsi="仿宋" w:eastAsia="仿宋" w:cs="仿宋"/>
          <w:sz w:val="24"/>
          <w:szCs w:val="24"/>
        </w:rPr>
      </w:pPr>
    </w:p>
    <w:p w14:paraId="3D9CB8ED">
      <w:pPr>
        <w:rPr>
          <w:rFonts w:hint="eastAsia" w:ascii="仿宋" w:hAnsi="仿宋" w:eastAsia="仿宋" w:cs="仿宋"/>
          <w:sz w:val="24"/>
          <w:szCs w:val="24"/>
        </w:rPr>
      </w:pPr>
    </w:p>
    <w:p w14:paraId="4A986BD5">
      <w:pPr>
        <w:rPr>
          <w:rFonts w:hint="eastAsia" w:ascii="仿宋" w:hAnsi="仿宋" w:eastAsia="仿宋" w:cs="仿宋"/>
          <w:sz w:val="24"/>
          <w:szCs w:val="24"/>
        </w:rPr>
      </w:pPr>
    </w:p>
    <w:p w14:paraId="41CEFAE8">
      <w:pPr>
        <w:rPr>
          <w:rFonts w:hint="eastAsia" w:ascii="仿宋" w:hAnsi="仿宋" w:eastAsia="仿宋" w:cs="仿宋"/>
          <w:sz w:val="24"/>
          <w:szCs w:val="24"/>
        </w:rPr>
      </w:pPr>
    </w:p>
    <w:p w14:paraId="664D2062">
      <w:pPr>
        <w:rPr>
          <w:rFonts w:hint="eastAsia" w:ascii="仿宋" w:hAnsi="仿宋" w:eastAsia="仿宋" w:cs="仿宋"/>
          <w:sz w:val="24"/>
          <w:szCs w:val="24"/>
        </w:rPr>
      </w:pPr>
    </w:p>
    <w:p w14:paraId="3DB64EAC">
      <w:pPr>
        <w:rPr>
          <w:rFonts w:hint="eastAsia" w:ascii="仿宋" w:hAnsi="仿宋" w:eastAsia="仿宋" w:cs="仿宋"/>
          <w:sz w:val="24"/>
          <w:szCs w:val="24"/>
        </w:rPr>
      </w:pPr>
    </w:p>
    <w:p w14:paraId="2624BCD3">
      <w:pPr>
        <w:rPr>
          <w:rFonts w:hint="eastAsia" w:ascii="仿宋" w:hAnsi="仿宋" w:eastAsia="仿宋" w:cs="仿宋"/>
          <w:sz w:val="24"/>
          <w:szCs w:val="24"/>
        </w:rPr>
      </w:pPr>
    </w:p>
    <w:p w14:paraId="1222F120">
      <w:pPr>
        <w:rPr>
          <w:rFonts w:hint="eastAsia" w:ascii="仿宋" w:hAnsi="仿宋" w:eastAsia="仿宋" w:cs="仿宋"/>
          <w:sz w:val="24"/>
          <w:szCs w:val="24"/>
        </w:rPr>
      </w:pPr>
    </w:p>
    <w:p w14:paraId="30D68BD9">
      <w:pPr>
        <w:rPr>
          <w:rFonts w:hint="eastAsia" w:ascii="仿宋" w:hAnsi="仿宋" w:eastAsia="仿宋" w:cs="仿宋"/>
          <w:sz w:val="24"/>
          <w:szCs w:val="24"/>
        </w:rPr>
      </w:pPr>
    </w:p>
    <w:p w14:paraId="391A0727">
      <w:pPr>
        <w:rPr>
          <w:rFonts w:hint="eastAsia" w:ascii="仿宋" w:hAnsi="仿宋" w:eastAsia="仿宋" w:cs="仿宋"/>
          <w:sz w:val="24"/>
          <w:szCs w:val="24"/>
        </w:rPr>
      </w:pPr>
    </w:p>
    <w:p w14:paraId="5C994545">
      <w:pPr>
        <w:rPr>
          <w:rFonts w:hint="eastAsia" w:ascii="仿宋" w:hAnsi="仿宋" w:eastAsia="仿宋" w:cs="仿宋"/>
          <w:sz w:val="24"/>
          <w:szCs w:val="24"/>
        </w:rPr>
      </w:pPr>
    </w:p>
    <w:p w14:paraId="69BD4297">
      <w:pPr>
        <w:rPr>
          <w:rFonts w:hint="eastAsia" w:ascii="仿宋" w:hAnsi="仿宋" w:eastAsia="仿宋" w:cs="仿宋"/>
          <w:sz w:val="24"/>
          <w:szCs w:val="24"/>
        </w:rPr>
      </w:pPr>
    </w:p>
    <w:p w14:paraId="2FFD893A">
      <w:pPr>
        <w:rPr>
          <w:rFonts w:hint="eastAsia" w:ascii="仿宋" w:hAnsi="仿宋" w:eastAsia="仿宋" w:cs="仿宋"/>
          <w:sz w:val="24"/>
          <w:szCs w:val="24"/>
        </w:rPr>
      </w:pPr>
    </w:p>
    <w:p w14:paraId="60DA2039">
      <w:pPr>
        <w:rPr>
          <w:rFonts w:hint="eastAsia" w:ascii="仿宋" w:hAnsi="仿宋" w:eastAsia="仿宋" w:cs="仿宋"/>
          <w:sz w:val="24"/>
          <w:szCs w:val="24"/>
        </w:rPr>
      </w:pPr>
    </w:p>
    <w:p w14:paraId="52592EC2">
      <w:pPr>
        <w:rPr>
          <w:rFonts w:hint="eastAsia" w:ascii="仿宋" w:hAnsi="仿宋" w:eastAsia="仿宋" w:cs="仿宋"/>
          <w:sz w:val="24"/>
          <w:szCs w:val="24"/>
        </w:rPr>
      </w:pPr>
    </w:p>
    <w:p w14:paraId="0E4AAFFC">
      <w:pPr>
        <w:pStyle w:val="3"/>
        <w:ind w:left="0" w:leftChars="0" w:firstLine="0" w:firstLineChars="0"/>
        <w:jc w:val="both"/>
        <w:rPr>
          <w:rFonts w:hint="eastAsia" w:ascii="仿宋" w:hAnsi="仿宋" w:eastAsia="仿宋" w:cs="仿宋"/>
          <w:b/>
          <w:bCs/>
          <w:sz w:val="24"/>
          <w:szCs w:val="24"/>
          <w:lang w:eastAsia="zh-CN"/>
        </w:rPr>
      </w:pPr>
    </w:p>
    <w:p w14:paraId="2F8A512C">
      <w:pPr>
        <w:pStyle w:val="3"/>
        <w:jc w:val="both"/>
        <w:outlineLvl w:val="9"/>
        <w:rPr>
          <w:rFonts w:hint="eastAsia" w:ascii="仿宋" w:hAnsi="仿宋" w:eastAsia="仿宋" w:cs="仿宋"/>
          <w:b/>
          <w:bCs/>
          <w:sz w:val="24"/>
          <w:szCs w:val="24"/>
          <w:lang w:eastAsia="zh-CN"/>
        </w:rPr>
      </w:pPr>
    </w:p>
    <w:p w14:paraId="7905F599">
      <w:pPr>
        <w:pStyle w:val="3"/>
        <w:jc w:val="both"/>
        <w:outlineLvl w:val="9"/>
        <w:rPr>
          <w:rFonts w:hint="eastAsia" w:ascii="仿宋" w:hAnsi="仿宋" w:eastAsia="仿宋" w:cs="仿宋"/>
          <w:b/>
          <w:bCs/>
          <w:sz w:val="24"/>
          <w:szCs w:val="24"/>
          <w:lang w:eastAsia="zh-CN"/>
        </w:rPr>
      </w:pPr>
    </w:p>
    <w:p w14:paraId="11A0BDB5">
      <w:pPr>
        <w:rPr>
          <w:rFonts w:hint="eastAsia" w:ascii="仿宋" w:hAnsi="仿宋" w:eastAsia="仿宋" w:cs="仿宋"/>
          <w:b/>
          <w:bCs/>
          <w:sz w:val="24"/>
          <w:szCs w:val="24"/>
          <w:lang w:eastAsia="zh-CN"/>
        </w:rPr>
      </w:pPr>
    </w:p>
    <w:p w14:paraId="308A6A13">
      <w:pPr>
        <w:pStyle w:val="3"/>
        <w:outlineLvl w:val="9"/>
        <w:rPr>
          <w:rFonts w:hint="eastAsia" w:ascii="仿宋" w:hAnsi="仿宋" w:eastAsia="仿宋" w:cs="仿宋"/>
          <w:sz w:val="24"/>
          <w:szCs w:val="24"/>
          <w:lang w:eastAsia="zh-CN"/>
        </w:rPr>
      </w:pPr>
    </w:p>
    <w:p w14:paraId="2573D98E">
      <w:pPr>
        <w:pStyle w:val="3"/>
        <w:jc w:val="both"/>
        <w:rPr>
          <w:rFonts w:hint="eastAsia" w:ascii="仿宋" w:hAnsi="仿宋" w:eastAsia="仿宋" w:cs="仿宋"/>
          <w:b/>
          <w:bCs/>
          <w:sz w:val="24"/>
          <w:szCs w:val="24"/>
          <w:lang w:eastAsia="zh-CN"/>
        </w:rPr>
      </w:pPr>
      <w:bookmarkStart w:id="68" w:name="_Toc8876"/>
      <w:r>
        <w:rPr>
          <w:rFonts w:hint="eastAsia" w:ascii="仿宋" w:hAnsi="仿宋" w:eastAsia="仿宋" w:cs="仿宋"/>
          <w:b/>
          <w:bCs/>
          <w:sz w:val="24"/>
          <w:szCs w:val="24"/>
          <w:lang w:eastAsia="zh-CN"/>
        </w:rPr>
        <w:t>附件五、项目服务方案</w:t>
      </w:r>
      <w:bookmarkEnd w:id="68"/>
    </w:p>
    <w:p w14:paraId="07DFDD74">
      <w:pPr>
        <w:pStyle w:val="3"/>
        <w:jc w:val="both"/>
        <w:outlineLvl w:val="9"/>
        <w:rPr>
          <w:rFonts w:hint="eastAsia" w:ascii="仿宋" w:hAnsi="仿宋" w:eastAsia="仿宋" w:cs="仿宋"/>
          <w:b/>
          <w:bCs/>
          <w:sz w:val="24"/>
          <w:szCs w:val="24"/>
          <w:lang w:eastAsia="zh-CN"/>
        </w:rPr>
      </w:pPr>
    </w:p>
    <w:p w14:paraId="4DF25D4D">
      <w:pPr>
        <w:pStyle w:val="3"/>
        <w:jc w:val="both"/>
        <w:outlineLvl w:val="9"/>
        <w:rPr>
          <w:rFonts w:hint="eastAsia" w:ascii="仿宋" w:hAnsi="仿宋" w:eastAsia="仿宋" w:cs="仿宋"/>
          <w:b/>
          <w:bCs/>
          <w:sz w:val="24"/>
          <w:szCs w:val="24"/>
          <w:lang w:eastAsia="zh-CN"/>
        </w:rPr>
      </w:pPr>
    </w:p>
    <w:p w14:paraId="7BBF47E7">
      <w:pPr>
        <w:pStyle w:val="3"/>
        <w:ind w:left="0" w:leftChars="0" w:firstLine="0" w:firstLineChars="0"/>
        <w:jc w:val="both"/>
        <w:rPr>
          <w:rFonts w:hint="eastAsia" w:ascii="仿宋" w:hAnsi="仿宋" w:eastAsia="仿宋" w:cs="仿宋"/>
          <w:b/>
          <w:bCs/>
          <w:sz w:val="24"/>
          <w:szCs w:val="24"/>
          <w:lang w:eastAsia="zh-CN"/>
        </w:rPr>
      </w:pPr>
    </w:p>
    <w:p w14:paraId="186BE52D">
      <w:pPr>
        <w:rPr>
          <w:rFonts w:hint="eastAsia" w:ascii="仿宋" w:hAnsi="仿宋" w:eastAsia="仿宋" w:cs="仿宋"/>
          <w:sz w:val="24"/>
          <w:szCs w:val="24"/>
          <w:lang w:eastAsia="zh-CN"/>
        </w:rPr>
      </w:pPr>
    </w:p>
    <w:p w14:paraId="37722B2B">
      <w:pPr>
        <w:pStyle w:val="3"/>
        <w:outlineLvl w:val="9"/>
        <w:rPr>
          <w:rFonts w:hint="eastAsia" w:ascii="仿宋" w:hAnsi="仿宋" w:eastAsia="仿宋" w:cs="仿宋"/>
          <w:sz w:val="24"/>
          <w:szCs w:val="24"/>
          <w:lang w:eastAsia="zh-CN"/>
        </w:rPr>
      </w:pPr>
    </w:p>
    <w:p w14:paraId="2F60E441">
      <w:pPr>
        <w:rPr>
          <w:rFonts w:hint="eastAsia" w:ascii="仿宋" w:hAnsi="仿宋" w:eastAsia="仿宋" w:cs="仿宋"/>
          <w:sz w:val="24"/>
          <w:szCs w:val="24"/>
          <w:lang w:eastAsia="zh-CN"/>
        </w:rPr>
      </w:pPr>
    </w:p>
    <w:p w14:paraId="58A4923E">
      <w:pPr>
        <w:pStyle w:val="3"/>
        <w:outlineLvl w:val="9"/>
        <w:rPr>
          <w:rFonts w:hint="eastAsia" w:ascii="仿宋" w:hAnsi="仿宋" w:eastAsia="仿宋" w:cs="仿宋"/>
          <w:sz w:val="24"/>
          <w:szCs w:val="24"/>
          <w:lang w:eastAsia="zh-CN"/>
        </w:rPr>
      </w:pPr>
    </w:p>
    <w:p w14:paraId="62397FDD">
      <w:pPr>
        <w:pStyle w:val="3"/>
        <w:jc w:val="both"/>
        <w:rPr>
          <w:rFonts w:hint="eastAsia" w:ascii="仿宋" w:hAnsi="仿宋" w:eastAsia="仿宋" w:cs="仿宋"/>
          <w:b/>
          <w:bCs/>
          <w:sz w:val="24"/>
          <w:szCs w:val="24"/>
          <w:lang w:eastAsia="zh-CN"/>
        </w:rPr>
      </w:pPr>
      <w:bookmarkStart w:id="69" w:name="_Toc9068"/>
      <w:r>
        <w:rPr>
          <w:rFonts w:hint="eastAsia" w:ascii="仿宋" w:hAnsi="仿宋" w:eastAsia="仿宋" w:cs="仿宋"/>
          <w:b/>
          <w:bCs/>
          <w:sz w:val="24"/>
          <w:szCs w:val="24"/>
          <w:lang w:eastAsia="zh-CN"/>
        </w:rPr>
        <w:t>附件六、应急预案</w:t>
      </w:r>
      <w:bookmarkEnd w:id="69"/>
    </w:p>
    <w:p w14:paraId="63C34E97">
      <w:pPr>
        <w:pStyle w:val="3"/>
        <w:jc w:val="both"/>
        <w:outlineLvl w:val="9"/>
        <w:rPr>
          <w:rFonts w:hint="eastAsia" w:ascii="仿宋" w:hAnsi="仿宋" w:eastAsia="仿宋" w:cs="仿宋"/>
          <w:b/>
          <w:bCs/>
          <w:sz w:val="24"/>
          <w:szCs w:val="24"/>
          <w:lang w:eastAsia="zh-CN"/>
        </w:rPr>
      </w:pPr>
    </w:p>
    <w:p w14:paraId="756B9C78">
      <w:pPr>
        <w:rPr>
          <w:rFonts w:hint="eastAsia" w:ascii="仿宋" w:hAnsi="仿宋" w:eastAsia="仿宋" w:cs="仿宋"/>
          <w:b/>
          <w:bCs/>
          <w:sz w:val="24"/>
          <w:szCs w:val="24"/>
          <w:lang w:eastAsia="zh-CN"/>
        </w:rPr>
      </w:pPr>
    </w:p>
    <w:p w14:paraId="6FEE4DE9">
      <w:pPr>
        <w:pStyle w:val="3"/>
        <w:outlineLvl w:val="9"/>
        <w:rPr>
          <w:rFonts w:hint="eastAsia" w:ascii="仿宋" w:hAnsi="仿宋" w:eastAsia="仿宋" w:cs="仿宋"/>
          <w:sz w:val="24"/>
          <w:szCs w:val="24"/>
          <w:lang w:eastAsia="zh-CN"/>
        </w:rPr>
      </w:pPr>
    </w:p>
    <w:p w14:paraId="40503520">
      <w:pPr>
        <w:pStyle w:val="3"/>
        <w:spacing w:line="360" w:lineRule="auto"/>
        <w:jc w:val="both"/>
        <w:outlineLvl w:val="9"/>
        <w:rPr>
          <w:rFonts w:hint="eastAsia" w:ascii="仿宋" w:hAnsi="仿宋" w:eastAsia="仿宋" w:cs="仿宋"/>
          <w:b/>
          <w:bCs/>
          <w:sz w:val="24"/>
          <w:szCs w:val="24"/>
          <w:lang w:eastAsia="zh-CN"/>
        </w:rPr>
      </w:pPr>
    </w:p>
    <w:p w14:paraId="26ABD92A">
      <w:pPr>
        <w:rPr>
          <w:rFonts w:hint="eastAsia" w:ascii="仿宋" w:hAnsi="仿宋" w:eastAsia="仿宋" w:cs="仿宋"/>
          <w:lang w:eastAsia="zh-CN"/>
        </w:rPr>
      </w:pPr>
    </w:p>
    <w:p w14:paraId="03BF0240">
      <w:pPr>
        <w:pStyle w:val="3"/>
        <w:spacing w:line="360" w:lineRule="auto"/>
        <w:jc w:val="both"/>
        <w:rPr>
          <w:rFonts w:hint="eastAsia" w:ascii="仿宋" w:hAnsi="仿宋" w:eastAsia="仿宋" w:cs="仿宋"/>
          <w:b/>
          <w:bCs/>
          <w:sz w:val="24"/>
          <w:szCs w:val="24"/>
          <w:lang w:eastAsia="zh-CN"/>
        </w:rPr>
      </w:pPr>
      <w:bookmarkStart w:id="70" w:name="_Toc6978"/>
      <w:r>
        <w:rPr>
          <w:rFonts w:hint="eastAsia" w:ascii="仿宋" w:hAnsi="仿宋" w:eastAsia="仿宋" w:cs="仿宋"/>
          <w:b/>
          <w:bCs/>
          <w:sz w:val="24"/>
          <w:szCs w:val="24"/>
          <w:lang w:eastAsia="zh-CN"/>
        </w:rPr>
        <w:t>附件七、公司合作业绩及证明</w:t>
      </w:r>
      <w:bookmarkEnd w:id="70"/>
    </w:p>
    <w:p w14:paraId="4BFDB7A3">
      <w:pPr>
        <w:rPr>
          <w:rFonts w:hint="eastAsia" w:ascii="仿宋" w:hAnsi="仿宋" w:eastAsia="仿宋" w:cs="仿宋"/>
          <w:lang w:eastAsia="zh-CN"/>
        </w:rPr>
      </w:pPr>
    </w:p>
    <w:p w14:paraId="752A2227">
      <w:pPr>
        <w:pStyle w:val="4"/>
        <w:spacing w:before="160"/>
        <w:ind w:left="0" w:leftChars="0" w:firstLine="0" w:firstLineChars="0"/>
        <w:rPr>
          <w:rFonts w:hint="eastAsia" w:ascii="仿宋" w:hAnsi="仿宋" w:eastAsia="仿宋" w:cs="仿宋"/>
          <w:b/>
          <w:bCs/>
          <w:sz w:val="24"/>
          <w:szCs w:val="24"/>
          <w:lang w:eastAsia="zh-CN"/>
        </w:rPr>
      </w:pPr>
      <w:r>
        <w:rPr>
          <w:rFonts w:hint="eastAsia" w:ascii="仿宋" w:hAnsi="仿宋" w:eastAsia="仿宋" w:cs="仿宋"/>
          <w:sz w:val="24"/>
          <w:szCs w:val="24"/>
        </w:rPr>
        <w:t>（需提供合同（首页、体现服务内容页、金额页、盖章页）的复印件，须加盖供应商公章）</w:t>
      </w:r>
    </w:p>
    <w:p w14:paraId="629871B6">
      <w:pPr>
        <w:pStyle w:val="3"/>
        <w:outlineLvl w:val="9"/>
        <w:rPr>
          <w:rFonts w:hint="eastAsia" w:ascii="仿宋" w:hAnsi="仿宋" w:eastAsia="仿宋" w:cs="仿宋"/>
          <w:sz w:val="24"/>
          <w:szCs w:val="24"/>
          <w:lang w:eastAsia="zh-CN"/>
        </w:rPr>
      </w:pPr>
    </w:p>
    <w:p w14:paraId="2B1C570F">
      <w:pPr>
        <w:rPr>
          <w:rFonts w:hint="eastAsia" w:ascii="仿宋" w:hAnsi="仿宋" w:eastAsia="仿宋" w:cs="仿宋"/>
          <w:sz w:val="24"/>
          <w:szCs w:val="24"/>
          <w:lang w:eastAsia="zh-CN"/>
        </w:rPr>
      </w:pPr>
    </w:p>
    <w:p w14:paraId="1082A3F2">
      <w:pPr>
        <w:pStyle w:val="3"/>
        <w:rPr>
          <w:rFonts w:hint="eastAsia" w:ascii="仿宋" w:hAnsi="仿宋" w:eastAsia="仿宋" w:cs="仿宋"/>
          <w:lang w:eastAsia="zh-CN"/>
        </w:rPr>
      </w:pPr>
    </w:p>
    <w:tbl>
      <w:tblPr>
        <w:tblStyle w:val="51"/>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7"/>
        <w:gridCol w:w="2692"/>
        <w:gridCol w:w="1756"/>
        <w:gridCol w:w="1785"/>
        <w:gridCol w:w="1697"/>
        <w:gridCol w:w="1697"/>
      </w:tblGrid>
      <w:tr w14:paraId="4E814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391" w:type="pct"/>
          </w:tcPr>
          <w:p w14:paraId="36A2245A">
            <w:pPr>
              <w:pStyle w:val="53"/>
              <w:rPr>
                <w:rFonts w:hint="eastAsia" w:ascii="仿宋" w:hAnsi="仿宋" w:eastAsia="仿宋" w:cs="仿宋"/>
                <w:sz w:val="24"/>
                <w:szCs w:val="24"/>
              </w:rPr>
            </w:pPr>
          </w:p>
          <w:p w14:paraId="2FF9AD03">
            <w:pPr>
              <w:pStyle w:val="53"/>
              <w:ind w:firstLine="240" w:firstLineChars="100"/>
              <w:rPr>
                <w:rFonts w:hint="eastAsia" w:ascii="仿宋" w:hAnsi="仿宋" w:eastAsia="仿宋" w:cs="仿宋"/>
                <w:sz w:val="24"/>
                <w:szCs w:val="24"/>
              </w:rPr>
            </w:pPr>
            <w:r>
              <w:rPr>
                <w:rFonts w:hint="eastAsia" w:ascii="仿宋" w:hAnsi="仿宋" w:eastAsia="仿宋" w:cs="仿宋"/>
                <w:sz w:val="24"/>
                <w:szCs w:val="24"/>
              </w:rPr>
              <w:t>序号</w:t>
            </w:r>
          </w:p>
        </w:tc>
        <w:tc>
          <w:tcPr>
            <w:tcW w:w="1288" w:type="pct"/>
          </w:tcPr>
          <w:p w14:paraId="55F93B74">
            <w:pPr>
              <w:pStyle w:val="53"/>
              <w:rPr>
                <w:rFonts w:hint="eastAsia" w:ascii="仿宋" w:hAnsi="仿宋" w:eastAsia="仿宋" w:cs="仿宋"/>
                <w:sz w:val="24"/>
                <w:szCs w:val="24"/>
              </w:rPr>
            </w:pPr>
            <w:r>
              <w:rPr>
                <w:rFonts w:hint="eastAsia" w:ascii="仿宋" w:hAnsi="仿宋" w:eastAsia="仿宋" w:cs="仿宋"/>
                <w:spacing w:val="-1"/>
                <w:sz w:val="24"/>
                <w:szCs w:val="24"/>
              </w:rPr>
              <w:t>项目名称</w:t>
            </w:r>
            <w:r>
              <w:rPr>
                <w:rFonts w:hint="eastAsia" w:ascii="仿宋" w:hAnsi="仿宋" w:eastAsia="仿宋" w:cs="仿宋"/>
                <w:sz w:val="24"/>
                <w:szCs w:val="24"/>
              </w:rPr>
              <w:t>（含已完成</w:t>
            </w:r>
            <w:r>
              <w:rPr>
                <w:rFonts w:hint="eastAsia" w:ascii="仿宋" w:hAnsi="仿宋" w:eastAsia="仿宋" w:cs="仿宋"/>
                <w:spacing w:val="-1"/>
                <w:sz w:val="24"/>
                <w:szCs w:val="24"/>
              </w:rPr>
              <w:t>及正在实施的项目，</w:t>
            </w:r>
            <w:r>
              <w:rPr>
                <w:rFonts w:hint="eastAsia" w:ascii="仿宋" w:hAnsi="仿宋" w:eastAsia="仿宋" w:cs="仿宋"/>
                <w:sz w:val="24"/>
                <w:szCs w:val="24"/>
              </w:rPr>
              <w:t>请分别注明并做适当描述）</w:t>
            </w:r>
          </w:p>
        </w:tc>
        <w:tc>
          <w:tcPr>
            <w:tcW w:w="840" w:type="pct"/>
          </w:tcPr>
          <w:p w14:paraId="61B851DE">
            <w:pPr>
              <w:pStyle w:val="53"/>
              <w:rPr>
                <w:rFonts w:hint="eastAsia" w:ascii="仿宋" w:hAnsi="仿宋" w:eastAsia="仿宋" w:cs="仿宋"/>
                <w:sz w:val="24"/>
                <w:szCs w:val="24"/>
              </w:rPr>
            </w:pPr>
          </w:p>
          <w:p w14:paraId="413E5284">
            <w:pPr>
              <w:pStyle w:val="53"/>
              <w:rPr>
                <w:rFonts w:hint="eastAsia" w:ascii="仿宋" w:hAnsi="仿宋" w:eastAsia="仿宋" w:cs="仿宋"/>
                <w:sz w:val="24"/>
                <w:szCs w:val="24"/>
                <w:lang w:eastAsia="zh-CN"/>
              </w:rPr>
            </w:pPr>
            <w:r>
              <w:rPr>
                <w:rFonts w:hint="eastAsia" w:ascii="仿宋" w:hAnsi="仿宋" w:eastAsia="仿宋" w:cs="仿宋"/>
                <w:sz w:val="24"/>
                <w:szCs w:val="24"/>
              </w:rPr>
              <w:t>合同</w:t>
            </w:r>
            <w:r>
              <w:rPr>
                <w:rFonts w:hint="eastAsia" w:ascii="仿宋" w:hAnsi="仿宋" w:eastAsia="仿宋" w:cs="仿宋"/>
                <w:sz w:val="24"/>
                <w:szCs w:val="24"/>
                <w:lang w:eastAsia="zh-CN"/>
              </w:rPr>
              <w:t>公司名称</w:t>
            </w:r>
          </w:p>
        </w:tc>
        <w:tc>
          <w:tcPr>
            <w:tcW w:w="854" w:type="pct"/>
          </w:tcPr>
          <w:p w14:paraId="2F4BDCE8">
            <w:pPr>
              <w:pStyle w:val="53"/>
              <w:rPr>
                <w:rFonts w:hint="eastAsia" w:ascii="仿宋" w:hAnsi="仿宋" w:eastAsia="仿宋" w:cs="仿宋"/>
                <w:sz w:val="24"/>
                <w:szCs w:val="24"/>
              </w:rPr>
            </w:pPr>
          </w:p>
          <w:p w14:paraId="763AD895">
            <w:pPr>
              <w:pStyle w:val="53"/>
              <w:rPr>
                <w:rFonts w:hint="eastAsia" w:ascii="仿宋" w:hAnsi="仿宋" w:eastAsia="仿宋" w:cs="仿宋"/>
                <w:sz w:val="24"/>
                <w:szCs w:val="24"/>
                <w:lang w:eastAsia="zh-CN"/>
              </w:rPr>
            </w:pPr>
            <w:r>
              <w:rPr>
                <w:rFonts w:hint="eastAsia" w:ascii="仿宋" w:hAnsi="仿宋" w:eastAsia="仿宋" w:cs="仿宋"/>
                <w:sz w:val="24"/>
                <w:szCs w:val="24"/>
              </w:rPr>
              <w:t>合同</w:t>
            </w:r>
            <w:r>
              <w:rPr>
                <w:rFonts w:hint="eastAsia" w:ascii="仿宋" w:hAnsi="仿宋" w:eastAsia="仿宋" w:cs="仿宋"/>
                <w:sz w:val="24"/>
                <w:szCs w:val="24"/>
                <w:lang w:eastAsia="zh-CN"/>
              </w:rPr>
              <w:t>起止时间</w:t>
            </w:r>
          </w:p>
        </w:tc>
        <w:tc>
          <w:tcPr>
            <w:tcW w:w="812" w:type="pct"/>
          </w:tcPr>
          <w:p w14:paraId="595B7908">
            <w:pPr>
              <w:pStyle w:val="53"/>
              <w:rPr>
                <w:rFonts w:hint="eastAsia" w:ascii="仿宋" w:hAnsi="仿宋" w:eastAsia="仿宋" w:cs="仿宋"/>
                <w:sz w:val="24"/>
                <w:szCs w:val="24"/>
              </w:rPr>
            </w:pPr>
          </w:p>
          <w:p w14:paraId="2B8030A7">
            <w:pPr>
              <w:pStyle w:val="53"/>
              <w:rPr>
                <w:rFonts w:hint="eastAsia" w:ascii="仿宋" w:hAnsi="仿宋" w:eastAsia="仿宋" w:cs="仿宋"/>
                <w:sz w:val="24"/>
                <w:szCs w:val="24"/>
              </w:rPr>
            </w:pPr>
            <w:r>
              <w:rPr>
                <w:rFonts w:hint="eastAsia" w:ascii="仿宋" w:hAnsi="仿宋" w:eastAsia="仿宋" w:cs="仿宋"/>
                <w:sz w:val="24"/>
                <w:szCs w:val="24"/>
                <w:lang w:val="en-US" w:eastAsia="zh-CN"/>
              </w:rPr>
              <w:t xml:space="preserve">   合同总金额</w:t>
            </w:r>
          </w:p>
        </w:tc>
        <w:tc>
          <w:tcPr>
            <w:tcW w:w="812" w:type="pct"/>
          </w:tcPr>
          <w:p w14:paraId="1B0ADEE6">
            <w:pPr>
              <w:pStyle w:val="53"/>
              <w:rPr>
                <w:rFonts w:hint="eastAsia" w:ascii="仿宋" w:hAnsi="仿宋" w:eastAsia="仿宋" w:cs="仿宋"/>
                <w:sz w:val="24"/>
                <w:szCs w:val="24"/>
                <w:lang w:val="en-US" w:eastAsia="zh-CN"/>
              </w:rPr>
            </w:pPr>
          </w:p>
          <w:p w14:paraId="412FB5D1">
            <w:pPr>
              <w:pStyle w:val="53"/>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75E8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391" w:type="pct"/>
          </w:tcPr>
          <w:p w14:paraId="4D072BE3">
            <w:pPr>
              <w:pStyle w:val="53"/>
              <w:rPr>
                <w:rFonts w:hint="eastAsia" w:ascii="仿宋" w:hAnsi="仿宋" w:eastAsia="仿宋" w:cs="仿宋"/>
                <w:sz w:val="24"/>
                <w:szCs w:val="24"/>
              </w:rPr>
            </w:pPr>
          </w:p>
        </w:tc>
        <w:tc>
          <w:tcPr>
            <w:tcW w:w="1288" w:type="pct"/>
          </w:tcPr>
          <w:p w14:paraId="3F60EE04">
            <w:pPr>
              <w:pStyle w:val="53"/>
              <w:rPr>
                <w:rFonts w:hint="eastAsia" w:ascii="仿宋" w:hAnsi="仿宋" w:eastAsia="仿宋" w:cs="仿宋"/>
                <w:sz w:val="24"/>
                <w:szCs w:val="24"/>
              </w:rPr>
            </w:pPr>
          </w:p>
        </w:tc>
        <w:tc>
          <w:tcPr>
            <w:tcW w:w="840" w:type="pct"/>
          </w:tcPr>
          <w:p w14:paraId="27DAFC38">
            <w:pPr>
              <w:pStyle w:val="53"/>
              <w:rPr>
                <w:rFonts w:hint="eastAsia" w:ascii="仿宋" w:hAnsi="仿宋" w:eastAsia="仿宋" w:cs="仿宋"/>
                <w:sz w:val="24"/>
                <w:szCs w:val="24"/>
              </w:rPr>
            </w:pPr>
          </w:p>
        </w:tc>
        <w:tc>
          <w:tcPr>
            <w:tcW w:w="854" w:type="pct"/>
          </w:tcPr>
          <w:p w14:paraId="75020F49">
            <w:pPr>
              <w:pStyle w:val="53"/>
              <w:rPr>
                <w:rFonts w:hint="eastAsia" w:ascii="仿宋" w:hAnsi="仿宋" w:eastAsia="仿宋" w:cs="仿宋"/>
                <w:sz w:val="24"/>
                <w:szCs w:val="24"/>
              </w:rPr>
            </w:pPr>
          </w:p>
        </w:tc>
        <w:tc>
          <w:tcPr>
            <w:tcW w:w="812" w:type="pct"/>
          </w:tcPr>
          <w:p w14:paraId="1EB1739D">
            <w:pPr>
              <w:pStyle w:val="53"/>
              <w:rPr>
                <w:rFonts w:hint="eastAsia" w:ascii="仿宋" w:hAnsi="仿宋" w:eastAsia="仿宋" w:cs="仿宋"/>
                <w:sz w:val="24"/>
                <w:szCs w:val="24"/>
              </w:rPr>
            </w:pPr>
          </w:p>
        </w:tc>
        <w:tc>
          <w:tcPr>
            <w:tcW w:w="812" w:type="pct"/>
          </w:tcPr>
          <w:p w14:paraId="7081E4BF">
            <w:pPr>
              <w:pStyle w:val="53"/>
              <w:rPr>
                <w:rFonts w:hint="eastAsia" w:ascii="仿宋" w:hAnsi="仿宋" w:eastAsia="仿宋" w:cs="仿宋"/>
                <w:sz w:val="24"/>
                <w:szCs w:val="24"/>
              </w:rPr>
            </w:pPr>
          </w:p>
        </w:tc>
      </w:tr>
      <w:tr w14:paraId="2139B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91" w:type="pct"/>
          </w:tcPr>
          <w:p w14:paraId="752F2AA9">
            <w:pPr>
              <w:pStyle w:val="53"/>
              <w:rPr>
                <w:rFonts w:hint="eastAsia" w:ascii="仿宋" w:hAnsi="仿宋" w:eastAsia="仿宋" w:cs="仿宋"/>
                <w:sz w:val="24"/>
                <w:szCs w:val="24"/>
              </w:rPr>
            </w:pPr>
          </w:p>
        </w:tc>
        <w:tc>
          <w:tcPr>
            <w:tcW w:w="1288" w:type="pct"/>
          </w:tcPr>
          <w:p w14:paraId="5BC8C4C8">
            <w:pPr>
              <w:pStyle w:val="53"/>
              <w:rPr>
                <w:rFonts w:hint="eastAsia" w:ascii="仿宋" w:hAnsi="仿宋" w:eastAsia="仿宋" w:cs="仿宋"/>
                <w:sz w:val="24"/>
                <w:szCs w:val="24"/>
              </w:rPr>
            </w:pPr>
          </w:p>
        </w:tc>
        <w:tc>
          <w:tcPr>
            <w:tcW w:w="840" w:type="pct"/>
          </w:tcPr>
          <w:p w14:paraId="07D634CD">
            <w:pPr>
              <w:pStyle w:val="53"/>
              <w:rPr>
                <w:rFonts w:hint="eastAsia" w:ascii="仿宋" w:hAnsi="仿宋" w:eastAsia="仿宋" w:cs="仿宋"/>
                <w:sz w:val="24"/>
                <w:szCs w:val="24"/>
              </w:rPr>
            </w:pPr>
          </w:p>
        </w:tc>
        <w:tc>
          <w:tcPr>
            <w:tcW w:w="854" w:type="pct"/>
          </w:tcPr>
          <w:p w14:paraId="69DF3F41">
            <w:pPr>
              <w:pStyle w:val="53"/>
              <w:rPr>
                <w:rFonts w:hint="eastAsia" w:ascii="仿宋" w:hAnsi="仿宋" w:eastAsia="仿宋" w:cs="仿宋"/>
                <w:sz w:val="24"/>
                <w:szCs w:val="24"/>
              </w:rPr>
            </w:pPr>
          </w:p>
        </w:tc>
        <w:tc>
          <w:tcPr>
            <w:tcW w:w="812" w:type="pct"/>
          </w:tcPr>
          <w:p w14:paraId="2D384CDE">
            <w:pPr>
              <w:pStyle w:val="53"/>
              <w:rPr>
                <w:rFonts w:hint="eastAsia" w:ascii="仿宋" w:hAnsi="仿宋" w:eastAsia="仿宋" w:cs="仿宋"/>
                <w:sz w:val="24"/>
                <w:szCs w:val="24"/>
              </w:rPr>
            </w:pPr>
          </w:p>
        </w:tc>
        <w:tc>
          <w:tcPr>
            <w:tcW w:w="812" w:type="pct"/>
          </w:tcPr>
          <w:p w14:paraId="34D2C587">
            <w:pPr>
              <w:pStyle w:val="53"/>
              <w:rPr>
                <w:rFonts w:hint="eastAsia" w:ascii="仿宋" w:hAnsi="仿宋" w:eastAsia="仿宋" w:cs="仿宋"/>
                <w:sz w:val="24"/>
                <w:szCs w:val="24"/>
              </w:rPr>
            </w:pPr>
          </w:p>
        </w:tc>
      </w:tr>
    </w:tbl>
    <w:p w14:paraId="0E8FCB93">
      <w:pPr>
        <w:rPr>
          <w:rFonts w:hint="eastAsia" w:ascii="仿宋" w:hAnsi="仿宋" w:eastAsia="仿宋" w:cs="仿宋"/>
          <w:sz w:val="24"/>
          <w:szCs w:val="24"/>
          <w:lang w:eastAsia="zh-CN"/>
        </w:rPr>
      </w:pPr>
    </w:p>
    <w:p w14:paraId="4E6306DE">
      <w:pPr>
        <w:pStyle w:val="3"/>
        <w:spacing w:line="360" w:lineRule="auto"/>
        <w:jc w:val="both"/>
        <w:outlineLvl w:val="9"/>
        <w:rPr>
          <w:rFonts w:hint="eastAsia" w:ascii="仿宋" w:hAnsi="仿宋" w:eastAsia="仿宋" w:cs="仿宋"/>
          <w:b/>
          <w:bCs/>
          <w:sz w:val="24"/>
          <w:szCs w:val="24"/>
          <w:lang w:eastAsia="zh-CN"/>
        </w:rPr>
      </w:pPr>
    </w:p>
    <w:p w14:paraId="562FB978">
      <w:pPr>
        <w:rPr>
          <w:rFonts w:hint="eastAsia" w:ascii="仿宋" w:hAnsi="仿宋" w:eastAsia="仿宋" w:cs="仿宋"/>
          <w:b/>
          <w:bCs/>
          <w:color w:val="000000" w:themeColor="text1"/>
          <w:sz w:val="24"/>
          <w:szCs w:val="24"/>
          <w:highlight w:val="none"/>
          <w14:textFill>
            <w14:solidFill>
              <w14:schemeClr w14:val="tx1"/>
            </w14:solidFill>
          </w14:textFill>
        </w:rPr>
      </w:pPr>
    </w:p>
    <w:p w14:paraId="699ED9A9">
      <w:pPr>
        <w:pStyle w:val="3"/>
        <w:spacing w:line="360" w:lineRule="auto"/>
        <w:ind w:left="0" w:leftChars="0" w:firstLine="0" w:firstLineChars="0"/>
        <w:jc w:val="both"/>
        <w:rPr>
          <w:rFonts w:hint="eastAsia" w:ascii="仿宋" w:hAnsi="仿宋" w:eastAsia="仿宋" w:cs="仿宋"/>
          <w:b/>
          <w:bCs/>
          <w:sz w:val="24"/>
          <w:szCs w:val="24"/>
          <w:lang w:eastAsia="zh-CN"/>
        </w:rPr>
      </w:pPr>
      <w:bookmarkStart w:id="71" w:name="_Toc13847"/>
    </w:p>
    <w:p w14:paraId="24F71374">
      <w:pPr>
        <w:pStyle w:val="3"/>
        <w:spacing w:line="360" w:lineRule="auto"/>
        <w:jc w:val="both"/>
        <w:rPr>
          <w:rFonts w:hint="eastAsia" w:ascii="仿宋" w:hAnsi="仿宋" w:eastAsia="仿宋" w:cs="仿宋"/>
          <w:b/>
          <w:bCs/>
          <w:sz w:val="24"/>
          <w:szCs w:val="24"/>
          <w:lang w:eastAsia="zh-CN"/>
        </w:rPr>
      </w:pPr>
    </w:p>
    <w:p w14:paraId="18758C95">
      <w:pPr>
        <w:pStyle w:val="3"/>
        <w:spacing w:line="360" w:lineRule="auto"/>
        <w:jc w:val="both"/>
        <w:rPr>
          <w:rFonts w:hint="eastAsia" w:ascii="仿宋" w:hAnsi="仿宋" w:eastAsia="仿宋" w:cs="仿宋"/>
          <w:b/>
          <w:bCs/>
          <w:sz w:val="24"/>
          <w:szCs w:val="24"/>
          <w:lang w:eastAsia="zh-CN"/>
        </w:rPr>
      </w:pPr>
    </w:p>
    <w:p w14:paraId="332F566D">
      <w:pPr>
        <w:pStyle w:val="3"/>
        <w:spacing w:line="360" w:lineRule="auto"/>
        <w:jc w:val="both"/>
        <w:rPr>
          <w:rFonts w:hint="eastAsia" w:ascii="仿宋" w:hAnsi="仿宋" w:eastAsia="仿宋" w:cs="仿宋"/>
          <w:b/>
          <w:bCs/>
          <w:sz w:val="24"/>
          <w:szCs w:val="24"/>
          <w:lang w:eastAsia="zh-CN"/>
        </w:rPr>
      </w:pPr>
    </w:p>
    <w:p w14:paraId="1BA280B6">
      <w:pPr>
        <w:pStyle w:val="3"/>
        <w:spacing w:line="360" w:lineRule="auto"/>
        <w:jc w:val="both"/>
        <w:rPr>
          <w:rFonts w:hint="eastAsia" w:ascii="仿宋" w:hAnsi="仿宋" w:eastAsia="仿宋" w:cs="仿宋"/>
          <w:b/>
          <w:bCs/>
          <w:sz w:val="24"/>
          <w:szCs w:val="24"/>
          <w:lang w:eastAsia="zh-CN"/>
        </w:rPr>
      </w:pPr>
    </w:p>
    <w:p w14:paraId="7255D23B">
      <w:pPr>
        <w:pStyle w:val="3"/>
        <w:spacing w:line="360" w:lineRule="auto"/>
        <w:jc w:val="both"/>
        <w:rPr>
          <w:rFonts w:hint="eastAsia" w:ascii="仿宋" w:hAnsi="仿宋" w:eastAsia="仿宋" w:cs="仿宋"/>
          <w:b/>
          <w:bCs/>
          <w:sz w:val="24"/>
          <w:szCs w:val="24"/>
          <w:lang w:eastAsia="zh-CN"/>
        </w:rPr>
      </w:pPr>
    </w:p>
    <w:p w14:paraId="438D250F">
      <w:pPr>
        <w:pStyle w:val="3"/>
        <w:spacing w:line="360" w:lineRule="auto"/>
        <w:jc w:val="both"/>
        <w:rPr>
          <w:rFonts w:hint="eastAsia" w:ascii="仿宋" w:hAnsi="仿宋" w:eastAsia="仿宋" w:cs="仿宋"/>
          <w:b/>
          <w:bCs/>
          <w:sz w:val="24"/>
          <w:szCs w:val="24"/>
          <w:lang w:eastAsia="zh-CN"/>
        </w:rPr>
      </w:pPr>
    </w:p>
    <w:p w14:paraId="2856D1A1">
      <w:pPr>
        <w:pStyle w:val="3"/>
        <w:spacing w:line="360" w:lineRule="auto"/>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附件八、</w:t>
      </w:r>
      <w:r>
        <w:rPr>
          <w:rFonts w:hint="eastAsia" w:ascii="仿宋" w:hAnsi="仿宋" w:eastAsia="仿宋" w:cs="仿宋"/>
          <w:b/>
          <w:bCs/>
          <w:color w:val="000000" w:themeColor="text1"/>
          <w:sz w:val="24"/>
          <w:szCs w:val="24"/>
          <w:highlight w:val="none"/>
          <w:lang w:eastAsia="zh-CN"/>
          <w14:textFill>
            <w14:solidFill>
              <w14:schemeClr w14:val="tx1"/>
            </w14:solidFill>
          </w14:textFill>
        </w:rPr>
        <w:t>承诺书</w:t>
      </w:r>
      <w:bookmarkEnd w:id="71"/>
    </w:p>
    <w:p w14:paraId="221C91A2">
      <w:pPr>
        <w:spacing w:line="360" w:lineRule="auto"/>
        <w:rPr>
          <w:rFonts w:hint="eastAsia" w:ascii="仿宋" w:hAnsi="仿宋" w:eastAsia="仿宋" w:cs="仿宋"/>
          <w:sz w:val="24"/>
          <w:szCs w:val="24"/>
        </w:rPr>
      </w:pPr>
      <w:r>
        <w:rPr>
          <w:rFonts w:hint="eastAsia" w:ascii="仿宋" w:hAnsi="仿宋" w:eastAsia="仿宋" w:cs="仿宋"/>
          <w:sz w:val="24"/>
          <w:szCs w:val="24"/>
        </w:rPr>
        <w:t>承诺书一</w:t>
      </w:r>
    </w:p>
    <w:p w14:paraId="4B02CDF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承诺书</w:t>
      </w:r>
    </w:p>
    <w:p w14:paraId="181AAE44">
      <w:pPr>
        <w:spacing w:line="360" w:lineRule="auto"/>
        <w:rPr>
          <w:rFonts w:hint="eastAsia" w:ascii="仿宋" w:hAnsi="仿宋" w:eastAsia="仿宋" w:cs="仿宋"/>
          <w:sz w:val="24"/>
          <w:szCs w:val="24"/>
        </w:rPr>
      </w:pPr>
    </w:p>
    <w:p w14:paraId="115060DC">
      <w:pPr>
        <w:spacing w:line="360" w:lineRule="auto"/>
        <w:rPr>
          <w:rFonts w:hint="eastAsia" w:ascii="仿宋" w:hAnsi="仿宋" w:eastAsia="仿宋" w:cs="仿宋"/>
          <w:sz w:val="24"/>
          <w:szCs w:val="24"/>
        </w:rPr>
      </w:pPr>
    </w:p>
    <w:p w14:paraId="45D4DCC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致： </w:t>
      </w:r>
    </w:p>
    <w:p w14:paraId="661452EF">
      <w:pPr>
        <w:numPr>
          <w:ilvl w:val="0"/>
          <w:numId w:val="12"/>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我公司保证提供的资质文件、业绩、人员的资格证书及企业相关资料均真实有效。除劳务人员外，项目部经理及所有专业人员等项目部组成人员均为本公司在职员工。</w:t>
      </w:r>
    </w:p>
    <w:p w14:paraId="33208D1D">
      <w:pPr>
        <w:numPr>
          <w:ilvl w:val="0"/>
          <w:numId w:val="12"/>
        </w:numPr>
        <w:spacing w:line="360" w:lineRule="auto"/>
        <w:ind w:left="425" w:hanging="425"/>
        <w:rPr>
          <w:rFonts w:hint="eastAsia" w:ascii="仿宋" w:hAnsi="仿宋" w:eastAsia="仿宋" w:cs="仿宋"/>
          <w:sz w:val="24"/>
          <w:szCs w:val="24"/>
          <w:lang w:eastAsia="zh-CN"/>
        </w:rPr>
      </w:pPr>
      <w:r>
        <w:rPr>
          <w:rFonts w:hint="eastAsia" w:ascii="仿宋" w:hAnsi="仿宋" w:eastAsia="仿宋" w:cs="仿宋"/>
          <w:sz w:val="24"/>
          <w:szCs w:val="24"/>
        </w:rPr>
        <w:t>我公司保证不参与围标、串标、欺诈、贿赂等不正当手段骗取中标的行为。</w:t>
      </w:r>
    </w:p>
    <w:p w14:paraId="05BF4772">
      <w:pPr>
        <w:numPr>
          <w:ilvl w:val="0"/>
          <w:numId w:val="12"/>
        </w:numPr>
        <w:spacing w:line="360" w:lineRule="auto"/>
        <w:ind w:left="425" w:hanging="425"/>
        <w:rPr>
          <w:rFonts w:hint="eastAsia" w:ascii="仿宋" w:hAnsi="仿宋" w:eastAsia="仿宋" w:cs="仿宋"/>
          <w:sz w:val="24"/>
          <w:szCs w:val="24"/>
          <w:lang w:eastAsia="zh-CN"/>
        </w:rPr>
      </w:pPr>
      <w:r>
        <w:rPr>
          <w:rFonts w:hint="eastAsia" w:ascii="仿宋" w:hAnsi="仿宋" w:eastAsia="仿宋" w:cs="仿宋"/>
          <w:sz w:val="24"/>
          <w:szCs w:val="24"/>
        </w:rPr>
        <w:t>我公司保证加入贵司供方合格库后积极参与甲方项目，遵守贵司成本管理制度规定，否则甲方有权将我公司清除出供方合格库。</w:t>
      </w:r>
    </w:p>
    <w:p w14:paraId="4B60C3C7">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1AC8C880">
      <w:pPr>
        <w:spacing w:line="360" w:lineRule="auto"/>
        <w:rPr>
          <w:rFonts w:hint="eastAsia" w:ascii="仿宋" w:hAnsi="仿宋" w:eastAsia="仿宋" w:cs="仿宋"/>
          <w:sz w:val="24"/>
          <w:szCs w:val="24"/>
        </w:rPr>
      </w:pPr>
    </w:p>
    <w:p w14:paraId="2DFF845C">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公司单位：(公章)</w:t>
      </w:r>
    </w:p>
    <w:p w14:paraId="2ED60526">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法定代表人或授权代理人：(签字)</w:t>
      </w:r>
    </w:p>
    <w:p w14:paraId="78FA2AC3">
      <w:pPr>
        <w:spacing w:line="360" w:lineRule="auto"/>
        <w:rPr>
          <w:rFonts w:hint="eastAsia" w:ascii="仿宋" w:hAnsi="仿宋" w:eastAsia="仿宋" w:cs="仿宋"/>
          <w:sz w:val="24"/>
          <w:szCs w:val="24"/>
        </w:rPr>
      </w:pPr>
      <w:r>
        <w:rPr>
          <w:rFonts w:hint="eastAsia" w:ascii="仿宋" w:hAnsi="仿宋" w:eastAsia="仿宋" w:cs="仿宋"/>
          <w:sz w:val="24"/>
          <w:szCs w:val="24"/>
        </w:rPr>
        <w:t>                                  年    月     日</w:t>
      </w:r>
    </w:p>
    <w:p w14:paraId="1354B46B">
      <w:pPr>
        <w:spacing w:line="360" w:lineRule="auto"/>
        <w:rPr>
          <w:rFonts w:hint="eastAsia" w:ascii="仿宋" w:hAnsi="仿宋" w:eastAsia="仿宋" w:cs="仿宋"/>
          <w:sz w:val="24"/>
          <w:szCs w:val="24"/>
        </w:rPr>
      </w:pPr>
    </w:p>
    <w:p w14:paraId="650CA84C">
      <w:pPr>
        <w:spacing w:line="360" w:lineRule="auto"/>
        <w:rPr>
          <w:rFonts w:hint="eastAsia" w:ascii="仿宋" w:hAnsi="仿宋" w:eastAsia="仿宋" w:cs="仿宋"/>
          <w:sz w:val="24"/>
          <w:szCs w:val="24"/>
        </w:rPr>
      </w:pPr>
    </w:p>
    <w:p w14:paraId="4687BC4E">
      <w:pPr>
        <w:spacing w:line="360" w:lineRule="auto"/>
        <w:rPr>
          <w:rFonts w:hint="eastAsia" w:ascii="仿宋" w:hAnsi="仿宋" w:eastAsia="仿宋" w:cs="仿宋"/>
          <w:sz w:val="24"/>
          <w:szCs w:val="24"/>
        </w:rPr>
      </w:pPr>
    </w:p>
    <w:p w14:paraId="206C27F4">
      <w:pPr>
        <w:spacing w:line="360" w:lineRule="auto"/>
        <w:rPr>
          <w:rFonts w:hint="eastAsia" w:ascii="仿宋" w:hAnsi="仿宋" w:eastAsia="仿宋" w:cs="仿宋"/>
          <w:sz w:val="24"/>
          <w:szCs w:val="24"/>
        </w:rPr>
      </w:pPr>
    </w:p>
    <w:p w14:paraId="5F0F9318">
      <w:pPr>
        <w:spacing w:line="360" w:lineRule="auto"/>
        <w:rPr>
          <w:rFonts w:hint="eastAsia" w:ascii="仿宋" w:hAnsi="仿宋" w:eastAsia="仿宋" w:cs="仿宋"/>
          <w:sz w:val="24"/>
          <w:szCs w:val="24"/>
        </w:rPr>
      </w:pPr>
    </w:p>
    <w:p w14:paraId="3AC112DD">
      <w:pPr>
        <w:spacing w:line="360" w:lineRule="auto"/>
        <w:rPr>
          <w:rFonts w:hint="eastAsia" w:ascii="仿宋" w:hAnsi="仿宋" w:eastAsia="仿宋" w:cs="仿宋"/>
          <w:sz w:val="24"/>
          <w:szCs w:val="24"/>
        </w:rPr>
      </w:pPr>
    </w:p>
    <w:p w14:paraId="65B2F8ED">
      <w:pPr>
        <w:spacing w:line="360" w:lineRule="auto"/>
        <w:rPr>
          <w:rFonts w:hint="eastAsia" w:ascii="仿宋" w:hAnsi="仿宋" w:eastAsia="仿宋" w:cs="仿宋"/>
          <w:sz w:val="24"/>
          <w:szCs w:val="24"/>
        </w:rPr>
      </w:pPr>
    </w:p>
    <w:p w14:paraId="4BD380D5">
      <w:pPr>
        <w:spacing w:line="360" w:lineRule="auto"/>
        <w:rPr>
          <w:rFonts w:hint="eastAsia" w:ascii="仿宋" w:hAnsi="仿宋" w:eastAsia="仿宋" w:cs="仿宋"/>
          <w:sz w:val="24"/>
          <w:szCs w:val="24"/>
        </w:rPr>
      </w:pPr>
    </w:p>
    <w:p w14:paraId="68D7182D">
      <w:pPr>
        <w:spacing w:line="360" w:lineRule="auto"/>
        <w:rPr>
          <w:rFonts w:hint="eastAsia" w:ascii="仿宋" w:hAnsi="仿宋" w:eastAsia="仿宋" w:cs="仿宋"/>
          <w:sz w:val="24"/>
          <w:szCs w:val="24"/>
        </w:rPr>
      </w:pPr>
    </w:p>
    <w:p w14:paraId="32DC749F">
      <w:pPr>
        <w:spacing w:line="360" w:lineRule="auto"/>
        <w:rPr>
          <w:rFonts w:hint="eastAsia" w:ascii="仿宋" w:hAnsi="仿宋" w:eastAsia="仿宋" w:cs="仿宋"/>
          <w:sz w:val="24"/>
          <w:szCs w:val="24"/>
        </w:rPr>
      </w:pPr>
    </w:p>
    <w:p w14:paraId="54F4EB11">
      <w:pPr>
        <w:spacing w:line="360" w:lineRule="auto"/>
        <w:rPr>
          <w:rFonts w:hint="eastAsia" w:ascii="仿宋" w:hAnsi="仿宋" w:eastAsia="仿宋" w:cs="仿宋"/>
          <w:sz w:val="24"/>
          <w:szCs w:val="24"/>
        </w:rPr>
      </w:pPr>
    </w:p>
    <w:p w14:paraId="4BB2CDAE">
      <w:pPr>
        <w:spacing w:line="360" w:lineRule="auto"/>
        <w:rPr>
          <w:rFonts w:hint="eastAsia" w:ascii="仿宋" w:hAnsi="仿宋" w:eastAsia="仿宋" w:cs="仿宋"/>
          <w:sz w:val="24"/>
          <w:szCs w:val="24"/>
        </w:rPr>
      </w:pPr>
    </w:p>
    <w:p w14:paraId="6080A61B">
      <w:pPr>
        <w:spacing w:line="360" w:lineRule="auto"/>
        <w:rPr>
          <w:rFonts w:hint="eastAsia" w:ascii="仿宋" w:hAnsi="仿宋" w:eastAsia="仿宋" w:cs="仿宋"/>
          <w:sz w:val="24"/>
          <w:szCs w:val="24"/>
        </w:rPr>
      </w:pPr>
    </w:p>
    <w:p w14:paraId="4E78683D">
      <w:pPr>
        <w:spacing w:line="360" w:lineRule="auto"/>
        <w:rPr>
          <w:rFonts w:hint="eastAsia" w:ascii="仿宋" w:hAnsi="仿宋" w:eastAsia="仿宋" w:cs="仿宋"/>
          <w:sz w:val="24"/>
          <w:szCs w:val="24"/>
        </w:rPr>
      </w:pPr>
    </w:p>
    <w:p w14:paraId="5C8A97CE">
      <w:pPr>
        <w:spacing w:line="360" w:lineRule="auto"/>
        <w:rPr>
          <w:rFonts w:hint="eastAsia" w:ascii="仿宋" w:hAnsi="仿宋" w:eastAsia="仿宋" w:cs="仿宋"/>
          <w:sz w:val="24"/>
          <w:szCs w:val="24"/>
        </w:rPr>
      </w:pPr>
    </w:p>
    <w:p w14:paraId="4AC9FC75">
      <w:pPr>
        <w:spacing w:line="360" w:lineRule="auto"/>
        <w:rPr>
          <w:rFonts w:hint="eastAsia" w:ascii="仿宋" w:hAnsi="仿宋" w:eastAsia="仿宋" w:cs="仿宋"/>
          <w:sz w:val="24"/>
          <w:szCs w:val="24"/>
        </w:rPr>
      </w:pPr>
    </w:p>
    <w:p w14:paraId="16DF7C57">
      <w:pPr>
        <w:spacing w:line="360" w:lineRule="auto"/>
        <w:rPr>
          <w:rFonts w:hint="eastAsia" w:ascii="仿宋" w:hAnsi="仿宋" w:eastAsia="仿宋" w:cs="仿宋"/>
          <w:sz w:val="24"/>
          <w:szCs w:val="24"/>
        </w:rPr>
      </w:pPr>
      <w:bookmarkStart w:id="72" w:name="_Toc510428712"/>
      <w:r>
        <w:rPr>
          <w:rFonts w:hint="eastAsia" w:ascii="仿宋" w:hAnsi="仿宋" w:eastAsia="仿宋" w:cs="仿宋"/>
          <w:sz w:val="24"/>
          <w:szCs w:val="24"/>
        </w:rPr>
        <w:t>承诺书二</w:t>
      </w:r>
      <w:bookmarkEnd w:id="72"/>
    </w:p>
    <w:p w14:paraId="70B116FE">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承诺书</w:t>
      </w:r>
    </w:p>
    <w:p w14:paraId="54AC63CB">
      <w:pPr>
        <w:spacing w:line="360" w:lineRule="auto"/>
        <w:rPr>
          <w:rFonts w:hint="eastAsia" w:ascii="仿宋" w:hAnsi="仿宋" w:eastAsia="仿宋" w:cs="仿宋"/>
          <w:sz w:val="24"/>
          <w:szCs w:val="24"/>
        </w:rPr>
      </w:pPr>
    </w:p>
    <w:p w14:paraId="58408527">
      <w:pPr>
        <w:spacing w:line="360" w:lineRule="auto"/>
        <w:rPr>
          <w:rFonts w:hint="eastAsia" w:ascii="仿宋" w:hAnsi="仿宋" w:eastAsia="仿宋" w:cs="仿宋"/>
          <w:sz w:val="24"/>
          <w:szCs w:val="24"/>
        </w:rPr>
      </w:pPr>
    </w:p>
    <w:p w14:paraId="0B146EAB">
      <w:pPr>
        <w:spacing w:line="360" w:lineRule="auto"/>
        <w:rPr>
          <w:rFonts w:hint="eastAsia" w:ascii="仿宋" w:hAnsi="仿宋" w:eastAsia="仿宋" w:cs="仿宋"/>
          <w:sz w:val="24"/>
          <w:szCs w:val="24"/>
        </w:rPr>
      </w:pPr>
      <w:r>
        <w:rPr>
          <w:rFonts w:hint="eastAsia" w:ascii="仿宋" w:hAnsi="仿宋" w:eastAsia="仿宋" w:cs="仿宋"/>
          <w:sz w:val="24"/>
          <w:szCs w:val="24"/>
        </w:rPr>
        <w:t>致 ：</w:t>
      </w:r>
    </w:p>
    <w:p w14:paraId="0E79560B">
      <w:pPr>
        <w:spacing w:line="360" w:lineRule="auto"/>
        <w:rPr>
          <w:rFonts w:hint="eastAsia" w:ascii="仿宋" w:hAnsi="仿宋" w:eastAsia="仿宋" w:cs="仿宋"/>
          <w:sz w:val="24"/>
          <w:szCs w:val="24"/>
        </w:rPr>
      </w:pPr>
      <w:r>
        <w:rPr>
          <w:rFonts w:hint="eastAsia" w:ascii="仿宋" w:hAnsi="仿宋" w:eastAsia="仿宋" w:cs="仿宋"/>
          <w:sz w:val="24"/>
          <w:szCs w:val="24"/>
        </w:rPr>
        <w:t>我公司自注册成立以来，始终处于正常生产经营状态，没有处于被责令停业、</w:t>
      </w:r>
      <w:r>
        <w:rPr>
          <w:rFonts w:hint="eastAsia" w:ascii="仿宋" w:hAnsi="仿宋" w:eastAsia="仿宋" w:cs="仿宋"/>
          <w:sz w:val="24"/>
          <w:szCs w:val="24"/>
          <w:lang w:eastAsia="zh-CN"/>
        </w:rPr>
        <w:t>投递</w:t>
      </w:r>
      <w:r>
        <w:rPr>
          <w:rFonts w:hint="eastAsia" w:ascii="仿宋" w:hAnsi="仿宋" w:eastAsia="仿宋" w:cs="仿宋"/>
          <w:sz w:val="24"/>
          <w:szCs w:val="24"/>
        </w:rPr>
        <w:t>资格被取消、财产被接管\冻结及破产状态；没有出现违法违规及失信行为，没有骗取中标或严重违约或重大质量事故，履约历史优良。</w:t>
      </w:r>
    </w:p>
    <w:p w14:paraId="356A600F">
      <w:pPr>
        <w:spacing w:line="360" w:lineRule="auto"/>
        <w:rPr>
          <w:rFonts w:hint="eastAsia" w:ascii="仿宋" w:hAnsi="仿宋" w:eastAsia="仿宋" w:cs="仿宋"/>
          <w:sz w:val="24"/>
          <w:szCs w:val="24"/>
        </w:rPr>
      </w:pPr>
    </w:p>
    <w:p w14:paraId="564154AB">
      <w:pPr>
        <w:spacing w:line="360" w:lineRule="auto"/>
        <w:rPr>
          <w:rFonts w:hint="eastAsia" w:ascii="仿宋" w:hAnsi="仿宋" w:eastAsia="仿宋" w:cs="仿宋"/>
          <w:sz w:val="24"/>
          <w:szCs w:val="24"/>
        </w:rPr>
      </w:pPr>
    </w:p>
    <w:p w14:paraId="1B094A9D">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公司单位：(公章)</w:t>
      </w:r>
    </w:p>
    <w:p w14:paraId="6AAA3F97">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法定代表人或授权代理人：(签字)</w:t>
      </w:r>
    </w:p>
    <w:p w14:paraId="69FDE0A6">
      <w:pPr>
        <w:spacing w:line="360" w:lineRule="auto"/>
        <w:rPr>
          <w:rFonts w:hint="eastAsia" w:ascii="仿宋" w:hAnsi="仿宋" w:eastAsia="仿宋" w:cs="仿宋"/>
          <w:sz w:val="24"/>
          <w:szCs w:val="24"/>
        </w:rPr>
      </w:pPr>
      <w:r>
        <w:rPr>
          <w:rFonts w:hint="eastAsia" w:ascii="仿宋" w:hAnsi="仿宋" w:eastAsia="仿宋" w:cs="仿宋"/>
          <w:sz w:val="24"/>
          <w:szCs w:val="24"/>
        </w:rPr>
        <w:t>                                  年    月     日</w:t>
      </w:r>
    </w:p>
    <w:p w14:paraId="0AFFDB36">
      <w:pPr>
        <w:spacing w:line="360" w:lineRule="auto"/>
        <w:rPr>
          <w:rFonts w:hint="eastAsia" w:ascii="仿宋" w:hAnsi="仿宋" w:eastAsia="仿宋" w:cs="仿宋"/>
          <w:sz w:val="24"/>
          <w:szCs w:val="24"/>
        </w:rPr>
      </w:pPr>
      <w:bookmarkStart w:id="73" w:name="_Toc510428713"/>
    </w:p>
    <w:bookmarkEnd w:id="73"/>
    <w:p w14:paraId="41F3EAD4">
      <w:pPr>
        <w:spacing w:line="360" w:lineRule="auto"/>
        <w:rPr>
          <w:rFonts w:hint="eastAsia" w:ascii="仿宋" w:hAnsi="仿宋" w:eastAsia="仿宋" w:cs="仿宋"/>
          <w:sz w:val="24"/>
          <w:szCs w:val="24"/>
        </w:rPr>
      </w:pPr>
    </w:p>
    <w:p w14:paraId="698DC342">
      <w:pPr>
        <w:spacing w:line="360" w:lineRule="auto"/>
        <w:rPr>
          <w:rFonts w:hint="eastAsia" w:ascii="仿宋" w:hAnsi="仿宋" w:eastAsia="仿宋" w:cs="仿宋"/>
          <w:sz w:val="24"/>
          <w:szCs w:val="24"/>
        </w:rPr>
      </w:pPr>
    </w:p>
    <w:p w14:paraId="792880DC">
      <w:pPr>
        <w:spacing w:line="360" w:lineRule="auto"/>
        <w:rPr>
          <w:rFonts w:hint="eastAsia" w:ascii="仿宋" w:hAnsi="仿宋" w:eastAsia="仿宋" w:cs="仿宋"/>
          <w:sz w:val="24"/>
          <w:szCs w:val="24"/>
        </w:rPr>
      </w:pPr>
    </w:p>
    <w:p w14:paraId="4DE2B736">
      <w:pPr>
        <w:spacing w:line="360" w:lineRule="auto"/>
        <w:rPr>
          <w:rFonts w:hint="eastAsia" w:ascii="仿宋" w:hAnsi="仿宋" w:eastAsia="仿宋" w:cs="仿宋"/>
          <w:sz w:val="24"/>
          <w:szCs w:val="24"/>
        </w:rPr>
      </w:pPr>
    </w:p>
    <w:p w14:paraId="16A99882">
      <w:pPr>
        <w:spacing w:line="360" w:lineRule="auto"/>
        <w:rPr>
          <w:rFonts w:hint="eastAsia" w:ascii="仿宋" w:hAnsi="仿宋" w:eastAsia="仿宋" w:cs="仿宋"/>
          <w:sz w:val="24"/>
          <w:szCs w:val="24"/>
        </w:rPr>
      </w:pPr>
    </w:p>
    <w:p w14:paraId="6C650A4A">
      <w:pPr>
        <w:spacing w:line="360" w:lineRule="auto"/>
        <w:rPr>
          <w:rFonts w:hint="eastAsia" w:ascii="仿宋" w:hAnsi="仿宋" w:eastAsia="仿宋" w:cs="仿宋"/>
          <w:sz w:val="24"/>
          <w:szCs w:val="24"/>
        </w:rPr>
      </w:pPr>
    </w:p>
    <w:p w14:paraId="11840714">
      <w:pPr>
        <w:spacing w:line="360" w:lineRule="auto"/>
        <w:rPr>
          <w:rFonts w:hint="eastAsia" w:ascii="仿宋" w:hAnsi="仿宋" w:eastAsia="仿宋" w:cs="仿宋"/>
          <w:sz w:val="24"/>
          <w:szCs w:val="24"/>
        </w:rPr>
      </w:pPr>
    </w:p>
    <w:p w14:paraId="4D37EFC8">
      <w:pPr>
        <w:spacing w:line="360" w:lineRule="auto"/>
        <w:rPr>
          <w:rFonts w:hint="eastAsia" w:ascii="仿宋" w:hAnsi="仿宋" w:eastAsia="仿宋" w:cs="仿宋"/>
          <w:sz w:val="24"/>
          <w:szCs w:val="24"/>
        </w:rPr>
      </w:pPr>
    </w:p>
    <w:p w14:paraId="7D657647">
      <w:pPr>
        <w:spacing w:line="360" w:lineRule="auto"/>
        <w:rPr>
          <w:rFonts w:hint="eastAsia" w:ascii="仿宋" w:hAnsi="仿宋" w:eastAsia="仿宋" w:cs="仿宋"/>
          <w:sz w:val="24"/>
          <w:szCs w:val="24"/>
        </w:rPr>
      </w:pPr>
    </w:p>
    <w:p w14:paraId="064C2D13">
      <w:pPr>
        <w:spacing w:line="360" w:lineRule="auto"/>
        <w:rPr>
          <w:rFonts w:hint="eastAsia" w:ascii="仿宋" w:hAnsi="仿宋" w:eastAsia="仿宋" w:cs="仿宋"/>
          <w:sz w:val="24"/>
          <w:szCs w:val="24"/>
        </w:rPr>
      </w:pPr>
    </w:p>
    <w:p w14:paraId="4F30341D">
      <w:pPr>
        <w:spacing w:line="360" w:lineRule="auto"/>
        <w:rPr>
          <w:rFonts w:hint="eastAsia" w:ascii="仿宋" w:hAnsi="仿宋" w:eastAsia="仿宋" w:cs="仿宋"/>
          <w:sz w:val="24"/>
          <w:szCs w:val="24"/>
        </w:rPr>
      </w:pPr>
    </w:p>
    <w:p w14:paraId="77F5D7B8">
      <w:pPr>
        <w:spacing w:line="360" w:lineRule="auto"/>
        <w:rPr>
          <w:rFonts w:hint="eastAsia" w:ascii="仿宋" w:hAnsi="仿宋" w:eastAsia="仿宋" w:cs="仿宋"/>
          <w:sz w:val="24"/>
          <w:szCs w:val="24"/>
        </w:rPr>
      </w:pPr>
    </w:p>
    <w:p w14:paraId="2E74242D">
      <w:pPr>
        <w:spacing w:line="360" w:lineRule="auto"/>
        <w:rPr>
          <w:rFonts w:hint="eastAsia" w:ascii="仿宋" w:hAnsi="仿宋" w:eastAsia="仿宋" w:cs="仿宋"/>
          <w:sz w:val="24"/>
          <w:szCs w:val="24"/>
        </w:rPr>
      </w:pPr>
    </w:p>
    <w:p w14:paraId="29F0CAF2">
      <w:pPr>
        <w:pStyle w:val="16"/>
        <w:rPr>
          <w:rFonts w:hint="eastAsia" w:ascii="仿宋" w:hAnsi="仿宋" w:eastAsia="仿宋" w:cs="仿宋"/>
        </w:rPr>
      </w:pPr>
    </w:p>
    <w:p w14:paraId="5C8F1057">
      <w:pPr>
        <w:spacing w:line="360" w:lineRule="auto"/>
        <w:rPr>
          <w:rFonts w:hint="eastAsia" w:ascii="仿宋" w:hAnsi="仿宋" w:eastAsia="仿宋" w:cs="仿宋"/>
          <w:sz w:val="24"/>
          <w:szCs w:val="24"/>
        </w:rPr>
      </w:pPr>
    </w:p>
    <w:p w14:paraId="5F335368">
      <w:pPr>
        <w:spacing w:line="360" w:lineRule="auto"/>
        <w:rPr>
          <w:rFonts w:hint="eastAsia" w:ascii="仿宋" w:hAnsi="仿宋" w:eastAsia="仿宋" w:cs="仿宋"/>
          <w:sz w:val="24"/>
          <w:szCs w:val="24"/>
        </w:rPr>
      </w:pPr>
    </w:p>
    <w:p w14:paraId="29C4E5B6">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承诺书</w:t>
      </w:r>
      <w:r>
        <w:rPr>
          <w:rFonts w:hint="eastAsia" w:ascii="仿宋" w:hAnsi="仿宋" w:eastAsia="仿宋" w:cs="仿宋"/>
          <w:sz w:val="24"/>
          <w:szCs w:val="24"/>
          <w:lang w:eastAsia="zh-CN"/>
        </w:rPr>
        <w:t>三</w:t>
      </w:r>
    </w:p>
    <w:p w14:paraId="2B3AD7A1">
      <w:pPr>
        <w:spacing w:line="360" w:lineRule="auto"/>
        <w:jc w:val="center"/>
        <w:rPr>
          <w:rFonts w:hint="eastAsia" w:ascii="仿宋" w:hAnsi="仿宋" w:eastAsia="仿宋" w:cs="仿宋"/>
          <w:b/>
          <w:bCs/>
          <w:sz w:val="24"/>
          <w:szCs w:val="24"/>
        </w:rPr>
      </w:pPr>
      <w:bookmarkStart w:id="74" w:name="_Toc54351172"/>
      <w:r>
        <w:rPr>
          <w:rFonts w:hint="eastAsia" w:ascii="仿宋" w:hAnsi="仿宋" w:eastAsia="仿宋" w:cs="仿宋"/>
          <w:b/>
          <w:bCs/>
          <w:sz w:val="24"/>
          <w:szCs w:val="24"/>
        </w:rPr>
        <w:t>廉政承诺书</w:t>
      </w:r>
      <w:bookmarkEnd w:id="74"/>
    </w:p>
    <w:p w14:paraId="7CCBA19F">
      <w:pPr>
        <w:spacing w:line="360" w:lineRule="auto"/>
        <w:rPr>
          <w:rFonts w:hint="eastAsia" w:ascii="仿宋" w:hAnsi="仿宋" w:eastAsia="仿宋" w:cs="仿宋"/>
          <w:sz w:val="24"/>
          <w:szCs w:val="24"/>
        </w:rPr>
      </w:pPr>
      <w:r>
        <w:rPr>
          <w:rFonts w:hint="eastAsia" w:ascii="仿宋" w:hAnsi="仿宋" w:eastAsia="仿宋" w:cs="仿宋"/>
          <w:sz w:val="24"/>
          <w:szCs w:val="24"/>
        </w:rPr>
        <w:t>敬启者：</w:t>
      </w:r>
    </w:p>
    <w:p w14:paraId="37731D98">
      <w:pPr>
        <w:spacing w:line="360" w:lineRule="auto"/>
        <w:rPr>
          <w:rFonts w:hint="eastAsia" w:ascii="仿宋" w:hAnsi="仿宋" w:eastAsia="仿宋" w:cs="仿宋"/>
          <w:sz w:val="24"/>
          <w:szCs w:val="24"/>
        </w:rPr>
      </w:pPr>
      <w:r>
        <w:rPr>
          <w:rFonts w:hint="eastAsia" w:ascii="仿宋" w:hAnsi="仿宋" w:eastAsia="仿宋" w:cs="仿宋"/>
          <w:sz w:val="24"/>
          <w:szCs w:val="24"/>
        </w:rPr>
        <w:t>根据《中华人民共和国刑法》、《中华人民共和国招</w:t>
      </w:r>
      <w:r>
        <w:rPr>
          <w:rFonts w:hint="eastAsia" w:ascii="仿宋" w:hAnsi="仿宋" w:eastAsia="仿宋" w:cs="仿宋"/>
          <w:sz w:val="24"/>
          <w:szCs w:val="24"/>
          <w:lang w:eastAsia="zh-CN"/>
        </w:rPr>
        <w:t>投递</w:t>
      </w:r>
      <w:r>
        <w:rPr>
          <w:rFonts w:hint="eastAsia" w:ascii="仿宋" w:hAnsi="仿宋" w:eastAsia="仿宋" w:cs="仿宋"/>
          <w:sz w:val="24"/>
          <w:szCs w:val="24"/>
        </w:rPr>
        <w:t>法》、《中华人民共和国合同法》等相关法律法规的规定，为了维护贵我双方的合法权益，我公司作为</w:t>
      </w:r>
      <w:r>
        <w:rPr>
          <w:rFonts w:hint="eastAsia" w:ascii="仿宋" w:hAnsi="仿宋" w:eastAsia="仿宋" w:cs="仿宋"/>
          <w:sz w:val="24"/>
          <w:szCs w:val="24"/>
          <w:u w:val="single"/>
        </w:rPr>
        <w:t xml:space="preserve">                 </w:t>
      </w:r>
      <w:r>
        <w:rPr>
          <w:rFonts w:hint="eastAsia" w:ascii="仿宋" w:hAnsi="仿宋" w:eastAsia="仿宋" w:cs="仿宋"/>
          <w:sz w:val="24"/>
          <w:szCs w:val="24"/>
        </w:rPr>
        <w:t>的</w:t>
      </w:r>
      <w:r>
        <w:rPr>
          <w:rFonts w:hint="eastAsia" w:ascii="仿宋" w:hAnsi="仿宋" w:eastAsia="仿宋" w:cs="仿宋"/>
          <w:sz w:val="24"/>
          <w:szCs w:val="24"/>
          <w:lang w:eastAsia="zh-CN"/>
        </w:rPr>
        <w:t>投递</w:t>
      </w:r>
      <w:r>
        <w:rPr>
          <w:rFonts w:hint="eastAsia" w:ascii="仿宋" w:hAnsi="仿宋" w:eastAsia="仿宋" w:cs="仿宋"/>
          <w:sz w:val="24"/>
          <w:szCs w:val="24"/>
        </w:rPr>
        <w:t xml:space="preserve">人/中标人承诺如下： </w:t>
      </w:r>
    </w:p>
    <w:p w14:paraId="540311A8">
      <w:pPr>
        <w:numPr>
          <w:ilvl w:val="0"/>
          <w:numId w:val="13"/>
        </w:num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严格遵守关于市场准入、项目</w:t>
      </w:r>
      <w:r>
        <w:rPr>
          <w:rFonts w:hint="eastAsia" w:cs="仿宋"/>
          <w:sz w:val="24"/>
          <w:szCs w:val="24"/>
          <w:lang w:eastAsia="zh-CN"/>
        </w:rPr>
        <w:t>磋商</w:t>
      </w:r>
      <w:r>
        <w:rPr>
          <w:rFonts w:hint="eastAsia" w:ascii="仿宋" w:hAnsi="仿宋" w:eastAsia="仿宋" w:cs="仿宋"/>
          <w:sz w:val="24"/>
          <w:szCs w:val="24"/>
          <w:lang w:eastAsia="zh-CN"/>
        </w:rPr>
        <w:t>投递</w:t>
      </w:r>
      <w:r>
        <w:rPr>
          <w:rFonts w:hint="eastAsia" w:ascii="仿宋" w:hAnsi="仿宋" w:eastAsia="仿宋" w:cs="仿宋"/>
          <w:sz w:val="24"/>
          <w:szCs w:val="24"/>
        </w:rPr>
        <w:t>、工程建设、施工安装和市场活动等有关法律法规、相关政策以及廉政建设的各项规定。</w:t>
      </w:r>
    </w:p>
    <w:p w14:paraId="05F5B460">
      <w:pPr>
        <w:numPr>
          <w:ilvl w:val="0"/>
          <w:numId w:val="13"/>
        </w:num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我公司及我公司工作人员将与甲方和甲方的工作人员保持正常的业务交往，按照有关法律法规参与招</w:t>
      </w:r>
      <w:r>
        <w:rPr>
          <w:rFonts w:hint="eastAsia" w:ascii="仿宋" w:hAnsi="仿宋" w:eastAsia="仿宋" w:cs="仿宋"/>
          <w:sz w:val="24"/>
          <w:szCs w:val="24"/>
          <w:lang w:eastAsia="zh-CN"/>
        </w:rPr>
        <w:t>投递</w:t>
      </w:r>
      <w:r>
        <w:rPr>
          <w:rFonts w:hint="eastAsia" w:ascii="仿宋" w:hAnsi="仿宋" w:eastAsia="仿宋" w:cs="仿宋"/>
          <w:sz w:val="24"/>
          <w:szCs w:val="24"/>
        </w:rPr>
        <w:t>活动或履行合同义务。我公司及我公司工作人员应遵守以下规定：</w:t>
      </w:r>
    </w:p>
    <w:p w14:paraId="0D70831E">
      <w:pPr>
        <w:numPr>
          <w:ilvl w:val="0"/>
          <w:numId w:val="14"/>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不以任何理由向甲方及其工作人员索要、接受或赠送礼金、有价证券、贵重物品和回扣、好处费、感谢费等，也不接受甲方及其工作人员索取以上各种费用的要求。</w:t>
      </w:r>
    </w:p>
    <w:p w14:paraId="13F81DAD">
      <w:pPr>
        <w:numPr>
          <w:ilvl w:val="0"/>
          <w:numId w:val="14"/>
        </w:numPr>
        <w:spacing w:line="360" w:lineRule="auto"/>
        <w:ind w:left="425" w:hanging="425"/>
        <w:outlineLvl w:val="1"/>
        <w:rPr>
          <w:rFonts w:hint="eastAsia" w:ascii="仿宋" w:hAnsi="仿宋" w:eastAsia="仿宋" w:cs="仿宋"/>
          <w:sz w:val="24"/>
          <w:szCs w:val="24"/>
        </w:rPr>
      </w:pPr>
      <w:bookmarkStart w:id="75" w:name="_Toc9229"/>
      <w:r>
        <w:rPr>
          <w:rFonts w:hint="eastAsia" w:ascii="仿宋" w:hAnsi="仿宋" w:eastAsia="仿宋" w:cs="仿宋"/>
          <w:sz w:val="24"/>
          <w:szCs w:val="24"/>
        </w:rPr>
        <w:t>不以任何理由为甲方的工作人员报销应由其个人支付的费用。</w:t>
      </w:r>
      <w:bookmarkEnd w:id="75"/>
    </w:p>
    <w:p w14:paraId="6D539346">
      <w:pPr>
        <w:numPr>
          <w:ilvl w:val="0"/>
          <w:numId w:val="14"/>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不接受、不安排、不暗示为甲方的工作人员装修住房、婚丧嫁娶、配偶子女的工作安排以及出国、旅游等提供帮助。</w:t>
      </w:r>
    </w:p>
    <w:p w14:paraId="4D303BCC">
      <w:pPr>
        <w:numPr>
          <w:ilvl w:val="0"/>
          <w:numId w:val="14"/>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不以任何理由为甲方的工作人员组织有可能影响公正执行公务的宴请、健身、娱乐活动。</w:t>
      </w:r>
    </w:p>
    <w:p w14:paraId="32F7D14A">
      <w:pPr>
        <w:numPr>
          <w:ilvl w:val="0"/>
          <w:numId w:val="13"/>
        </w:num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第三条 若我公司违背上述承诺，则</w:t>
      </w:r>
    </w:p>
    <w:p w14:paraId="5E71919B">
      <w:pPr>
        <w:numPr>
          <w:ilvl w:val="0"/>
          <w:numId w:val="15"/>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在贵我双方已经签订合同的情况下，贵公司有权随时解除合同，且我公司应向贵公司支付相当于合同总价10%的违约金；</w:t>
      </w:r>
    </w:p>
    <w:p w14:paraId="78101F6C">
      <w:pPr>
        <w:numPr>
          <w:ilvl w:val="0"/>
          <w:numId w:val="15"/>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在贵我双方尚未签订合同的情况下，我公司应向贵公司支付违约金。</w:t>
      </w:r>
    </w:p>
    <w:p w14:paraId="1B7E6CBF">
      <w:pPr>
        <w:numPr>
          <w:ilvl w:val="0"/>
          <w:numId w:val="15"/>
        </w:numPr>
        <w:spacing w:line="360" w:lineRule="auto"/>
        <w:ind w:left="425" w:hanging="425"/>
        <w:rPr>
          <w:rFonts w:hint="eastAsia" w:ascii="仿宋" w:hAnsi="仿宋" w:eastAsia="仿宋" w:cs="仿宋"/>
          <w:sz w:val="24"/>
          <w:szCs w:val="24"/>
        </w:rPr>
      </w:pPr>
      <w:r>
        <w:rPr>
          <w:rFonts w:hint="eastAsia" w:ascii="仿宋" w:hAnsi="仿宋" w:eastAsia="仿宋" w:cs="仿宋"/>
          <w:sz w:val="24"/>
          <w:szCs w:val="24"/>
        </w:rPr>
        <w:t>若我公司违背上述承诺的行为涉嫌犯罪的，贵公司有权向司法机关举报，并由司法机关依法追究我公司的刑事责任。</w:t>
      </w:r>
    </w:p>
    <w:p w14:paraId="01D549F6">
      <w:pPr>
        <w:pStyle w:val="3"/>
        <w:rPr>
          <w:rFonts w:hint="eastAsia" w:ascii="仿宋" w:hAnsi="仿宋" w:eastAsia="仿宋" w:cs="仿宋"/>
        </w:rPr>
      </w:pPr>
    </w:p>
    <w:p w14:paraId="764530CF">
      <w:pPr>
        <w:spacing w:line="360" w:lineRule="auto"/>
        <w:rPr>
          <w:rFonts w:hint="eastAsia" w:ascii="仿宋" w:hAnsi="仿宋" w:eastAsia="仿宋" w:cs="仿宋"/>
          <w:sz w:val="24"/>
          <w:szCs w:val="24"/>
        </w:rPr>
      </w:pPr>
      <w:r>
        <w:rPr>
          <w:rFonts w:hint="eastAsia" w:ascii="仿宋" w:hAnsi="仿宋" w:eastAsia="仿宋" w:cs="仿宋"/>
          <w:sz w:val="24"/>
          <w:szCs w:val="24"/>
        </w:rPr>
        <w:t>承诺人（公章）：</w:t>
      </w:r>
    </w:p>
    <w:p w14:paraId="79837FC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法定代表人（签字）： </w:t>
      </w:r>
      <w:r>
        <w:rPr>
          <w:rFonts w:hint="eastAsia" w:ascii="仿宋" w:hAnsi="仿宋" w:eastAsia="仿宋" w:cs="仿宋"/>
          <w:sz w:val="24"/>
          <w:szCs w:val="24"/>
          <w:lang w:val="en-US" w:eastAsia="zh-CN"/>
        </w:rPr>
        <w:t xml:space="preserve">              </w:t>
      </w:r>
    </w:p>
    <w:p w14:paraId="7690D969">
      <w:pPr>
        <w:widowControl/>
        <w:autoSpaceDE/>
        <w:autoSpaceDN/>
        <w:rPr>
          <w:rFonts w:hint="eastAsia" w:ascii="仿宋" w:hAnsi="仿宋" w:eastAsia="仿宋" w:cs="仿宋"/>
          <w:sz w:val="24"/>
          <w:szCs w:val="24"/>
          <w:lang w:eastAsia="zh-CN"/>
        </w:rPr>
      </w:pPr>
      <w:r>
        <w:rPr>
          <w:rFonts w:hint="eastAsia" w:ascii="仿宋" w:hAnsi="仿宋" w:eastAsia="仿宋" w:cs="仿宋"/>
          <w:sz w:val="24"/>
          <w:szCs w:val="24"/>
        </w:rPr>
        <w:t xml:space="preserve">年   月   </w:t>
      </w:r>
      <w:r>
        <w:rPr>
          <w:rFonts w:hint="eastAsia" w:ascii="仿宋" w:hAnsi="仿宋" w:eastAsia="仿宋" w:cs="仿宋"/>
          <w:sz w:val="24"/>
          <w:szCs w:val="24"/>
          <w:lang w:eastAsia="zh-CN"/>
        </w:rPr>
        <w:t>日</w:t>
      </w:r>
    </w:p>
    <w:p w14:paraId="3A04E251">
      <w:pPr>
        <w:pStyle w:val="3"/>
        <w:rPr>
          <w:rFonts w:hint="eastAsia" w:ascii="仿宋" w:hAnsi="仿宋" w:eastAsia="仿宋" w:cs="仿宋"/>
          <w:sz w:val="24"/>
          <w:szCs w:val="24"/>
          <w:lang w:eastAsia="zh-CN"/>
        </w:rPr>
      </w:pPr>
    </w:p>
    <w:p w14:paraId="384558FD">
      <w:pPr>
        <w:rPr>
          <w:rFonts w:hint="eastAsia" w:ascii="仿宋" w:hAnsi="仿宋" w:eastAsia="仿宋" w:cs="仿宋"/>
          <w:lang w:eastAsia="zh-CN"/>
        </w:rPr>
      </w:pPr>
    </w:p>
    <w:bookmarkEnd w:id="0"/>
    <w:p w14:paraId="13A38F8E">
      <w:pPr>
        <w:pStyle w:val="4"/>
        <w:spacing w:before="64"/>
        <w:ind w:left="0" w:leftChars="0" w:firstLine="0" w:firstLineChars="0"/>
        <w:outlineLvl w:val="0"/>
        <w:rPr>
          <w:rFonts w:hint="default" w:ascii="仿宋" w:hAnsi="仿宋" w:eastAsia="仿宋" w:cs="仿宋"/>
          <w:lang w:val="en-US" w:eastAsia="zh-CN"/>
        </w:rPr>
      </w:pPr>
      <w:bookmarkStart w:id="76" w:name="_Toc8043"/>
      <w:r>
        <w:rPr>
          <w:rFonts w:hint="eastAsia" w:ascii="仿宋" w:hAnsi="仿宋" w:eastAsia="仿宋" w:cs="仿宋"/>
          <w:lang w:val="en-US" w:eastAsia="zh-CN"/>
        </w:rPr>
        <w:t>附件九：合同条款</w:t>
      </w:r>
      <w:bookmarkEnd w:id="76"/>
    </w:p>
    <w:p w14:paraId="266810FA">
      <w:pPr>
        <w:pStyle w:val="4"/>
        <w:spacing w:before="64"/>
        <w:ind w:left="0" w:leftChars="0" w:firstLine="0" w:firstLineChars="0"/>
        <w:outlineLvl w:val="0"/>
        <w:rPr>
          <w:rFonts w:hint="eastAsia" w:ascii="仿宋" w:hAnsi="仿宋" w:eastAsia="仿宋" w:cs="仿宋"/>
        </w:rPr>
      </w:pPr>
    </w:p>
    <w:p w14:paraId="7C6A092F">
      <w:pPr>
        <w:pStyle w:val="4"/>
        <w:spacing w:before="64"/>
        <w:ind w:left="0" w:leftChars="0" w:firstLine="0" w:firstLineChars="0"/>
        <w:outlineLvl w:val="0"/>
        <w:rPr>
          <w:rFonts w:hint="eastAsia" w:ascii="仿宋" w:hAnsi="仿宋" w:eastAsia="仿宋" w:cs="仿宋"/>
          <w:lang w:eastAsia="zh-CN"/>
        </w:rPr>
      </w:pPr>
      <w:bookmarkStart w:id="77" w:name="_Toc21559"/>
      <w:r>
        <w:rPr>
          <w:rFonts w:hint="eastAsia" w:ascii="仿宋" w:hAnsi="仿宋" w:eastAsia="仿宋" w:cs="仿宋"/>
          <w:lang w:eastAsia="zh-CN"/>
        </w:rPr>
        <w:t>附件</w:t>
      </w:r>
      <w:r>
        <w:rPr>
          <w:rFonts w:hint="eastAsia" w:cs="仿宋"/>
          <w:lang w:eastAsia="zh-CN"/>
        </w:rPr>
        <w:t>十</w:t>
      </w:r>
      <w:r>
        <w:rPr>
          <w:rFonts w:hint="eastAsia" w:ascii="仿宋" w:hAnsi="仿宋" w:eastAsia="仿宋" w:cs="仿宋"/>
          <w:lang w:eastAsia="zh-CN"/>
        </w:rPr>
        <w:t>：供应商自行提供的其他文件</w:t>
      </w:r>
      <w:bookmarkEnd w:id="77"/>
    </w:p>
    <w:sectPr>
      <w:headerReference r:id="rId3" w:type="default"/>
      <w:footerReference r:id="rId4" w:type="default"/>
      <w:pgSz w:w="11910" w:h="16840"/>
      <w:pgMar w:top="1360" w:right="740" w:bottom="1180" w:left="740" w:header="873"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宋体">
    <w:panose1 w:val="02010600030101010101"/>
    <w:charset w:val="86"/>
    <w:family w:val="auto"/>
    <w:pitch w:val="default"/>
    <w:sig w:usb0="00000203" w:usb1="288F0000" w:usb2="00000006" w:usb3="00000000" w:csb0="00040001" w:csb1="00000000"/>
  </w:font>
  <w:font w:name="Cambria Math">
    <w:panose1 w:val="02040503050406030204"/>
    <w:charset w:val="01"/>
    <w:family w:val="roman"/>
    <w:pitch w:val="default"/>
    <w:sig w:usb0="E00006FF" w:usb1="420024FF" w:usb2="02000000" w:usb3="00000000" w:csb0="2000019F" w:csb1="00000000"/>
  </w:font>
  <w:font w:name="???|CS?o｡ﾀ?">
    <w:altName w:val="MS UI Gothic"/>
    <w:panose1 w:val="00000000000000000000"/>
    <w:charset w:val="80"/>
    <w:family w:val="modern"/>
    <w:pitch w:val="default"/>
    <w:sig w:usb0="00000000" w:usb1="00000000" w:usb2="00000010" w:usb3="00000000" w:csb0="00020000" w:csb1="00000000"/>
  </w:font>
  <w:font w:name="MS UI Gothic">
    <w:panose1 w:val="020B0600070205080204"/>
    <w:charset w:val="80"/>
    <w:family w:val="auto"/>
    <w:pitch w:val="default"/>
    <w:sig w:usb0="E00002FF" w:usb1="6AC7FDFB" w:usb2="08000012" w:usb3="00000000" w:csb0="4002009F" w:csb1="DFD7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D61D">
    <w:pPr>
      <w:pStyle w:val="1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9921875</wp:posOffset>
              </wp:positionV>
              <wp:extent cx="204470" cy="152400"/>
              <wp:effectExtent l="0" t="0" r="0" b="0"/>
              <wp:wrapNone/>
              <wp:docPr id="2131402399" name="docshape16"/>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ffectLst/>
                    </wps:spPr>
                    <wps:txbx>
                      <w:txbxContent>
                        <w:p w14:paraId="6192EC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wps:txbx>
                    <wps:bodyPr rot="0" vert="horz" wrap="square" lIns="0" tIns="0" rIns="0" bIns="0" anchor="t" anchorCtr="0" upright="1">
                      <a:noAutofit/>
                    </wps:bodyPr>
                  </wps:wsp>
                </a:graphicData>
              </a:graphic>
            </wp:anchor>
          </w:drawing>
        </mc:Choice>
        <mc:Fallback>
          <w:pict>
            <v:shape id="docshape16" o:spid="_x0000_s1026" o:spt="202" type="#_x0000_t202" style="position:absolute;left:0pt;margin-left:290.15pt;margin-top:781.25pt;height:12pt;width:16.1pt;mso-position-horizontal-relative:page;mso-position-vertical-relative:page;z-index:-251657216;mso-width-relative:page;mso-height-relative:page;" filled="f" stroked="f" coordsize="21600,21600" o:gfxdata="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nhMjaAAAADQEAAA8AAAAAAAAAAQAgAAAA&#10;IgAAAGRycy9kb3ducmV2LnhtbFBLAQIUABQAAAAIAIdO4kCUvMU4CQIAABoEAAAOAAAAAAAAAAEA&#10;IAAAACkBAABkcnMvZTJvRG9jLnhtbFBLBQYAAAAABgAGAFkBAACkBQAAAAA=&#10;">
              <v:fill on="f" focussize="0,0"/>
              <v:stroke on="f"/>
              <v:imagedata o:title=""/>
              <o:lock v:ext="edit" aspectratio="f"/>
              <v:textbox inset="0mm,0mm,0mm,0mm">
                <w:txbxContent>
                  <w:p w14:paraId="6192EC94">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AEFD">
    <w:pPr>
      <w:pStyle w:val="27"/>
      <w:pBdr>
        <w:bottom w:val="single" w:color="auto" w:sz="6" w:space="0"/>
      </w:pBdr>
      <w:jc w:val="right"/>
    </w:pPr>
    <w:r>
      <w:drawing>
        <wp:anchor distT="0" distB="0" distL="114300" distR="114300" simplePos="0" relativeHeight="251660288" behindDoc="0" locked="0" layoutInCell="1" allowOverlap="1">
          <wp:simplePos x="0" y="0"/>
          <wp:positionH relativeFrom="column">
            <wp:posOffset>-418465</wp:posOffset>
          </wp:positionH>
          <wp:positionV relativeFrom="paragraph">
            <wp:posOffset>-146050</wp:posOffset>
          </wp:positionV>
          <wp:extent cx="542925" cy="581025"/>
          <wp:effectExtent l="0" t="0" r="9525" b="9525"/>
          <wp:wrapNone/>
          <wp:docPr id="12102" name="图片 12102" descr="F:\Program Files\Tencent\QQ\Users\416604470\Image\RCK57X_GGFU(V23NUGGK31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 name="图片 12102" descr="F:\Program Files\Tencent\QQ\Users\416604470\Image\RCK57X_GGFU(V23NUGGK31Q.jpg"/>
                  <pic:cNvPicPr>
                    <a:picLocks noChangeAspect="1" noChangeArrowheads="1"/>
                  </pic:cNvPicPr>
                </pic:nvPicPr>
                <pic:blipFill>
                  <a:blip r:embed="rId1" r:link="rId2"/>
                  <a:srcRect/>
                  <a:stretch>
                    <a:fillRect/>
                  </a:stretch>
                </pic:blipFill>
                <pic:spPr>
                  <a:xfrm>
                    <a:off x="0" y="0"/>
                    <a:ext cx="542925" cy="581025"/>
                  </a:xfrm>
                  <a:prstGeom prst="rect">
                    <a:avLst/>
                  </a:prstGeom>
                  <a:noFill/>
                  <a:ln w="9525">
                    <a:noFill/>
                    <a:miter lim="800000"/>
                    <a:headEnd/>
                    <a:tailEnd/>
                  </a:ln>
                </pic:spPr>
              </pic:pic>
            </a:graphicData>
          </a:graphic>
        </wp:anchor>
      </w:drawing>
    </w:r>
    <w:r>
      <w:rPr>
        <w:rFonts w:hint="eastAsia"/>
      </w:rPr>
      <w:t>地址：中国 北京 密云 古北口镇司马台村    P.C: 101508   官方网站：http://www.wtown.com</w:t>
    </w:r>
  </w:p>
  <w:p w14:paraId="1CABEAC5">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35B2F"/>
    <w:multiLevelType w:val="singleLevel"/>
    <w:tmpl w:val="E3235B2F"/>
    <w:lvl w:ilvl="0" w:tentative="0">
      <w:start w:val="1"/>
      <w:numFmt w:val="decimal"/>
      <w:lvlText w:val="(%1)"/>
      <w:lvlJc w:val="left"/>
      <w:pPr>
        <w:ind w:left="425" w:hanging="425"/>
      </w:pPr>
      <w:rPr>
        <w:rFonts w:hint="default"/>
      </w:rPr>
    </w:lvl>
  </w:abstractNum>
  <w:abstractNum w:abstractNumId="1">
    <w:nsid w:val="EA3F416D"/>
    <w:multiLevelType w:val="singleLevel"/>
    <w:tmpl w:val="EA3F416D"/>
    <w:lvl w:ilvl="0" w:tentative="0">
      <w:start w:val="1"/>
      <w:numFmt w:val="chineseCounting"/>
      <w:suff w:val="nothing"/>
      <w:lvlText w:val="%1、"/>
      <w:lvlJc w:val="left"/>
      <w:pPr>
        <w:ind w:left="0" w:firstLine="420"/>
      </w:pPr>
      <w:rPr>
        <w:rFonts w:hint="eastAsia"/>
      </w:rPr>
    </w:lvl>
  </w:abstractNum>
  <w:abstractNum w:abstractNumId="2">
    <w:nsid w:val="08A9AE20"/>
    <w:multiLevelType w:val="singleLevel"/>
    <w:tmpl w:val="08A9AE20"/>
    <w:lvl w:ilvl="0" w:tentative="0">
      <w:start w:val="1"/>
      <w:numFmt w:val="chineseCounting"/>
      <w:suff w:val="nothing"/>
      <w:lvlText w:val="（%1）"/>
      <w:lvlJc w:val="left"/>
      <w:rPr>
        <w:rFonts w:hint="eastAsia"/>
      </w:rPr>
    </w:lvl>
  </w:abstractNum>
  <w:abstractNum w:abstractNumId="3">
    <w:nsid w:val="12AEAA62"/>
    <w:multiLevelType w:val="singleLevel"/>
    <w:tmpl w:val="12AEAA62"/>
    <w:lvl w:ilvl="0" w:tentative="0">
      <w:start w:val="1"/>
      <w:numFmt w:val="decimal"/>
      <w:lvlText w:val="%1."/>
      <w:lvlJc w:val="left"/>
      <w:pPr>
        <w:ind w:left="425" w:hanging="425"/>
      </w:pPr>
      <w:rPr>
        <w:rFonts w:hint="default"/>
      </w:rPr>
    </w:lvl>
  </w:abstractNum>
  <w:abstractNum w:abstractNumId="4">
    <w:nsid w:val="134D2225"/>
    <w:multiLevelType w:val="multilevel"/>
    <w:tmpl w:val="134D2225"/>
    <w:lvl w:ilvl="0" w:tentative="0">
      <w:start w:val="1"/>
      <w:numFmt w:val="decimalEnclosedParen"/>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3E4344"/>
    <w:multiLevelType w:val="multilevel"/>
    <w:tmpl w:val="1F3E4344"/>
    <w:lvl w:ilvl="0" w:tentative="0">
      <w:start w:val="1"/>
      <w:numFmt w:val="decimal"/>
      <w:lvlText w:val="%1."/>
      <w:lvlJc w:val="left"/>
      <w:pPr>
        <w:ind w:left="1624" w:hanging="567"/>
      </w:pPr>
      <w:rPr>
        <w:rFonts w:hint="default" w:ascii="Times New Roman" w:hAnsi="Times New Roman" w:eastAsia="Times New Roman" w:cs="Times New Roman"/>
        <w:b/>
        <w:bCs/>
        <w:i w:val="0"/>
        <w:iCs w:val="0"/>
        <w:w w:val="100"/>
        <w:sz w:val="24"/>
        <w:szCs w:val="24"/>
        <w:lang w:val="en-US" w:eastAsia="zh-CN" w:bidi="ar-SA"/>
      </w:rPr>
    </w:lvl>
    <w:lvl w:ilvl="1" w:tentative="0">
      <w:start w:val="1"/>
      <w:numFmt w:val="decimal"/>
      <w:lvlText w:val="%1.%2"/>
      <w:lvlJc w:val="left"/>
      <w:pPr>
        <w:ind w:left="1765" w:hanging="708"/>
      </w:pPr>
      <w:rPr>
        <w:rFonts w:hint="default" w:ascii="Times New Roman" w:hAnsi="Times New Roman" w:eastAsia="Times New Roman" w:cs="Times New Roman"/>
        <w:b w:val="0"/>
        <w:bCs w:val="0"/>
        <w:i w:val="0"/>
        <w:iCs w:val="0"/>
        <w:w w:val="100"/>
        <w:sz w:val="24"/>
        <w:szCs w:val="24"/>
        <w:lang w:val="en-US" w:eastAsia="zh-CN" w:bidi="ar-SA"/>
      </w:rPr>
    </w:lvl>
    <w:lvl w:ilvl="2" w:tentative="0">
      <w:start w:val="1"/>
      <w:numFmt w:val="decimal"/>
      <w:lvlText w:val="%1.%2.%3"/>
      <w:lvlJc w:val="left"/>
      <w:pPr>
        <w:ind w:left="1765" w:hanging="708"/>
      </w:pPr>
      <w:rPr>
        <w:rFonts w:hint="default" w:ascii="Times New Roman" w:hAnsi="Times New Roman" w:eastAsia="Times New Roman" w:cs="Times New Roman"/>
        <w:b w:val="0"/>
        <w:bCs w:val="0"/>
        <w:i w:val="0"/>
        <w:iCs w:val="0"/>
        <w:w w:val="100"/>
        <w:sz w:val="24"/>
        <w:szCs w:val="24"/>
        <w:lang w:val="en-US" w:eastAsia="zh-CN" w:bidi="ar-SA"/>
      </w:rPr>
    </w:lvl>
    <w:lvl w:ilvl="3" w:tentative="0">
      <w:start w:val="1"/>
      <w:numFmt w:val="decimal"/>
      <w:lvlText w:val="%4)"/>
      <w:lvlJc w:val="left"/>
      <w:pPr>
        <w:ind w:left="2197" w:hanging="420"/>
      </w:pPr>
      <w:rPr>
        <w:rFonts w:hint="default" w:ascii="Times New Roman" w:hAnsi="Times New Roman" w:eastAsia="Times New Roman" w:cs="Times New Roman"/>
        <w:b w:val="0"/>
        <w:bCs w:val="0"/>
        <w:i w:val="0"/>
        <w:iCs w:val="0"/>
        <w:w w:val="100"/>
        <w:sz w:val="24"/>
        <w:szCs w:val="24"/>
        <w:lang w:val="en-US" w:eastAsia="zh-CN" w:bidi="ar-SA"/>
      </w:rPr>
    </w:lvl>
    <w:lvl w:ilvl="4" w:tentative="0">
      <w:start w:val="0"/>
      <w:numFmt w:val="bullet"/>
      <w:lvlText w:val="•"/>
      <w:lvlJc w:val="left"/>
      <w:pPr>
        <w:ind w:left="2200" w:hanging="420"/>
      </w:pPr>
      <w:rPr>
        <w:rFonts w:hint="default"/>
        <w:lang w:val="en-US" w:eastAsia="zh-CN" w:bidi="ar-SA"/>
      </w:rPr>
    </w:lvl>
    <w:lvl w:ilvl="5" w:tentative="0">
      <w:start w:val="0"/>
      <w:numFmt w:val="bullet"/>
      <w:lvlText w:val="•"/>
      <w:lvlJc w:val="left"/>
      <w:pPr>
        <w:ind w:left="3571" w:hanging="420"/>
      </w:pPr>
      <w:rPr>
        <w:rFonts w:hint="default"/>
        <w:lang w:val="en-US" w:eastAsia="zh-CN" w:bidi="ar-SA"/>
      </w:rPr>
    </w:lvl>
    <w:lvl w:ilvl="6" w:tentative="0">
      <w:start w:val="0"/>
      <w:numFmt w:val="bullet"/>
      <w:lvlText w:val="•"/>
      <w:lvlJc w:val="left"/>
      <w:pPr>
        <w:ind w:left="4942" w:hanging="420"/>
      </w:pPr>
      <w:rPr>
        <w:rFonts w:hint="default"/>
        <w:lang w:val="en-US" w:eastAsia="zh-CN" w:bidi="ar-SA"/>
      </w:rPr>
    </w:lvl>
    <w:lvl w:ilvl="7" w:tentative="0">
      <w:start w:val="0"/>
      <w:numFmt w:val="bullet"/>
      <w:lvlText w:val="•"/>
      <w:lvlJc w:val="left"/>
      <w:pPr>
        <w:ind w:left="6313" w:hanging="420"/>
      </w:pPr>
      <w:rPr>
        <w:rFonts w:hint="default"/>
        <w:lang w:val="en-US" w:eastAsia="zh-CN" w:bidi="ar-SA"/>
      </w:rPr>
    </w:lvl>
    <w:lvl w:ilvl="8" w:tentative="0">
      <w:start w:val="0"/>
      <w:numFmt w:val="bullet"/>
      <w:lvlText w:val="•"/>
      <w:lvlJc w:val="left"/>
      <w:pPr>
        <w:ind w:left="7684" w:hanging="420"/>
      </w:pPr>
      <w:rPr>
        <w:rFonts w:hint="default"/>
        <w:lang w:val="en-US" w:eastAsia="zh-CN" w:bidi="ar-SA"/>
      </w:rPr>
    </w:lvl>
  </w:abstractNum>
  <w:abstractNum w:abstractNumId="6">
    <w:nsid w:val="1FDC7636"/>
    <w:multiLevelType w:val="multilevel"/>
    <w:tmpl w:val="1FDC7636"/>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3936F2"/>
    <w:multiLevelType w:val="multilevel"/>
    <w:tmpl w:val="373936F2"/>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C27A64"/>
    <w:multiLevelType w:val="multilevel"/>
    <w:tmpl w:val="3DC27A64"/>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872A9C"/>
    <w:multiLevelType w:val="multilevel"/>
    <w:tmpl w:val="4C872A9C"/>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7FCDD3"/>
    <w:multiLevelType w:val="singleLevel"/>
    <w:tmpl w:val="5A7FCDD3"/>
    <w:lvl w:ilvl="0" w:tentative="0">
      <w:start w:val="2"/>
      <w:numFmt w:val="chineseCounting"/>
      <w:suff w:val="nothing"/>
      <w:lvlText w:val="（%1）"/>
      <w:lvlJc w:val="left"/>
    </w:lvl>
  </w:abstractNum>
  <w:abstractNum w:abstractNumId="11">
    <w:nsid w:val="623F7C0D"/>
    <w:multiLevelType w:val="singleLevel"/>
    <w:tmpl w:val="623F7C0D"/>
    <w:lvl w:ilvl="0" w:tentative="0">
      <w:start w:val="1"/>
      <w:numFmt w:val="decimal"/>
      <w:lvlText w:val="%1."/>
      <w:lvlJc w:val="left"/>
      <w:pPr>
        <w:tabs>
          <w:tab w:val="left" w:pos="312"/>
        </w:tabs>
      </w:pPr>
    </w:lvl>
  </w:abstractNum>
  <w:abstractNum w:abstractNumId="12">
    <w:nsid w:val="6A4E930B"/>
    <w:multiLevelType w:val="singleLevel"/>
    <w:tmpl w:val="6A4E930B"/>
    <w:lvl w:ilvl="0" w:tentative="0">
      <w:start w:val="1"/>
      <w:numFmt w:val="decimal"/>
      <w:lvlText w:val="%1."/>
      <w:lvlJc w:val="left"/>
      <w:pPr>
        <w:ind w:left="425" w:hanging="425"/>
      </w:pPr>
      <w:rPr>
        <w:rFonts w:hint="default"/>
      </w:rPr>
    </w:lvl>
  </w:abstractNum>
  <w:abstractNum w:abstractNumId="13">
    <w:nsid w:val="6B2F756B"/>
    <w:multiLevelType w:val="singleLevel"/>
    <w:tmpl w:val="6B2F756B"/>
    <w:lvl w:ilvl="0" w:tentative="0">
      <w:start w:val="1"/>
      <w:numFmt w:val="decimal"/>
      <w:lvlText w:val="%1."/>
      <w:lvlJc w:val="left"/>
      <w:pPr>
        <w:ind w:left="425" w:hanging="425"/>
      </w:pPr>
      <w:rPr>
        <w:rFonts w:hint="default"/>
      </w:rPr>
    </w:lvl>
  </w:abstractNum>
  <w:abstractNum w:abstractNumId="14">
    <w:nsid w:val="7D672DD3"/>
    <w:multiLevelType w:val="multilevel"/>
    <w:tmpl w:val="7D672DD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5"/>
  </w:num>
  <w:num w:numId="4">
    <w:abstractNumId w:val="9"/>
  </w:num>
  <w:num w:numId="5">
    <w:abstractNumId w:val="6"/>
  </w:num>
  <w:num w:numId="6">
    <w:abstractNumId w:val="4"/>
  </w:num>
  <w:num w:numId="7">
    <w:abstractNumId w:val="14"/>
  </w:num>
  <w:num w:numId="8">
    <w:abstractNumId w:val="7"/>
  </w:num>
  <w:num w:numId="9">
    <w:abstractNumId w:val="8"/>
  </w:num>
  <w:num w:numId="10">
    <w:abstractNumId w:val="11"/>
  </w:num>
  <w:num w:numId="11">
    <w:abstractNumId w:val="0"/>
  </w:num>
  <w:num w:numId="12">
    <w:abstractNumId w:val="13"/>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NzQwYTg3YzI3ZGRlMTc3ZDZjZTcyODk4YTc2MDEifQ=="/>
  </w:docVars>
  <w:rsids>
    <w:rsidRoot w:val="00E77E54"/>
    <w:rsid w:val="00000003"/>
    <w:rsid w:val="0000646F"/>
    <w:rsid w:val="000154E6"/>
    <w:rsid w:val="0001740C"/>
    <w:rsid w:val="00021402"/>
    <w:rsid w:val="00024182"/>
    <w:rsid w:val="00027B3F"/>
    <w:rsid w:val="0003301B"/>
    <w:rsid w:val="00036B58"/>
    <w:rsid w:val="00037965"/>
    <w:rsid w:val="000427E8"/>
    <w:rsid w:val="00052BFB"/>
    <w:rsid w:val="00065175"/>
    <w:rsid w:val="00065E15"/>
    <w:rsid w:val="00065F55"/>
    <w:rsid w:val="00074C7A"/>
    <w:rsid w:val="00081E6F"/>
    <w:rsid w:val="000821E3"/>
    <w:rsid w:val="00082DCC"/>
    <w:rsid w:val="00083AEB"/>
    <w:rsid w:val="00083D6C"/>
    <w:rsid w:val="00095B13"/>
    <w:rsid w:val="000A763B"/>
    <w:rsid w:val="000A7E36"/>
    <w:rsid w:val="000B5841"/>
    <w:rsid w:val="000C4677"/>
    <w:rsid w:val="000D1679"/>
    <w:rsid w:val="000E7B1F"/>
    <w:rsid w:val="000F1C87"/>
    <w:rsid w:val="000F5172"/>
    <w:rsid w:val="00100E06"/>
    <w:rsid w:val="0010392D"/>
    <w:rsid w:val="00110C72"/>
    <w:rsid w:val="00110F2D"/>
    <w:rsid w:val="0011166B"/>
    <w:rsid w:val="00112A63"/>
    <w:rsid w:val="001163B3"/>
    <w:rsid w:val="00120B1A"/>
    <w:rsid w:val="00125A4A"/>
    <w:rsid w:val="00126C8E"/>
    <w:rsid w:val="0013134D"/>
    <w:rsid w:val="00132A05"/>
    <w:rsid w:val="00135BFC"/>
    <w:rsid w:val="001376AD"/>
    <w:rsid w:val="00141E64"/>
    <w:rsid w:val="00142121"/>
    <w:rsid w:val="00143BDA"/>
    <w:rsid w:val="001514CF"/>
    <w:rsid w:val="00154074"/>
    <w:rsid w:val="001564B0"/>
    <w:rsid w:val="00157636"/>
    <w:rsid w:val="00160CF9"/>
    <w:rsid w:val="001648A1"/>
    <w:rsid w:val="00166D76"/>
    <w:rsid w:val="00167279"/>
    <w:rsid w:val="00173EB4"/>
    <w:rsid w:val="001833FB"/>
    <w:rsid w:val="00187C93"/>
    <w:rsid w:val="0019000E"/>
    <w:rsid w:val="00190B0A"/>
    <w:rsid w:val="001A14AE"/>
    <w:rsid w:val="001A4562"/>
    <w:rsid w:val="001B1D47"/>
    <w:rsid w:val="001B6D80"/>
    <w:rsid w:val="001C0DED"/>
    <w:rsid w:val="001C3C80"/>
    <w:rsid w:val="001C6FE9"/>
    <w:rsid w:val="001D36CC"/>
    <w:rsid w:val="001E02B3"/>
    <w:rsid w:val="001E538F"/>
    <w:rsid w:val="001F50CE"/>
    <w:rsid w:val="00202C71"/>
    <w:rsid w:val="00202E15"/>
    <w:rsid w:val="00204732"/>
    <w:rsid w:val="002106C2"/>
    <w:rsid w:val="002116CF"/>
    <w:rsid w:val="00221BF3"/>
    <w:rsid w:val="00232B5F"/>
    <w:rsid w:val="002413F7"/>
    <w:rsid w:val="00241818"/>
    <w:rsid w:val="00262751"/>
    <w:rsid w:val="0026277E"/>
    <w:rsid w:val="002670E1"/>
    <w:rsid w:val="00273AEC"/>
    <w:rsid w:val="00276011"/>
    <w:rsid w:val="00276AA0"/>
    <w:rsid w:val="002777D8"/>
    <w:rsid w:val="00280226"/>
    <w:rsid w:val="00280F1E"/>
    <w:rsid w:val="002812B1"/>
    <w:rsid w:val="002833CD"/>
    <w:rsid w:val="00284B49"/>
    <w:rsid w:val="00284B82"/>
    <w:rsid w:val="00294179"/>
    <w:rsid w:val="002972BC"/>
    <w:rsid w:val="002A379D"/>
    <w:rsid w:val="002A3FA0"/>
    <w:rsid w:val="002A69AF"/>
    <w:rsid w:val="002B32B6"/>
    <w:rsid w:val="002B771F"/>
    <w:rsid w:val="002B7F57"/>
    <w:rsid w:val="002C09E7"/>
    <w:rsid w:val="002C1024"/>
    <w:rsid w:val="002C581C"/>
    <w:rsid w:val="002C6EFB"/>
    <w:rsid w:val="002C76C2"/>
    <w:rsid w:val="002C7B7D"/>
    <w:rsid w:val="002C7F1B"/>
    <w:rsid w:val="002D266E"/>
    <w:rsid w:val="002D38DA"/>
    <w:rsid w:val="002E0134"/>
    <w:rsid w:val="002E0774"/>
    <w:rsid w:val="002E4A32"/>
    <w:rsid w:val="002E76AE"/>
    <w:rsid w:val="002F00C4"/>
    <w:rsid w:val="002F1896"/>
    <w:rsid w:val="002F2B24"/>
    <w:rsid w:val="00300ACA"/>
    <w:rsid w:val="00300F24"/>
    <w:rsid w:val="00310ED6"/>
    <w:rsid w:val="00312BD9"/>
    <w:rsid w:val="00313F94"/>
    <w:rsid w:val="00315C87"/>
    <w:rsid w:val="003172F3"/>
    <w:rsid w:val="003177D5"/>
    <w:rsid w:val="00323380"/>
    <w:rsid w:val="00334F93"/>
    <w:rsid w:val="003371EA"/>
    <w:rsid w:val="00337A4F"/>
    <w:rsid w:val="0034015D"/>
    <w:rsid w:val="00340E93"/>
    <w:rsid w:val="0034386F"/>
    <w:rsid w:val="003440B2"/>
    <w:rsid w:val="003535CF"/>
    <w:rsid w:val="00354A4D"/>
    <w:rsid w:val="00354B16"/>
    <w:rsid w:val="003557A3"/>
    <w:rsid w:val="00360E24"/>
    <w:rsid w:val="00367234"/>
    <w:rsid w:val="00373E9C"/>
    <w:rsid w:val="003767E6"/>
    <w:rsid w:val="003829C9"/>
    <w:rsid w:val="00390A94"/>
    <w:rsid w:val="00393133"/>
    <w:rsid w:val="003A0FC2"/>
    <w:rsid w:val="003A132F"/>
    <w:rsid w:val="003A39C7"/>
    <w:rsid w:val="003A5A09"/>
    <w:rsid w:val="003B3063"/>
    <w:rsid w:val="003B427A"/>
    <w:rsid w:val="003C03F2"/>
    <w:rsid w:val="003C064C"/>
    <w:rsid w:val="003C2B86"/>
    <w:rsid w:val="003C439E"/>
    <w:rsid w:val="003C4928"/>
    <w:rsid w:val="003C7892"/>
    <w:rsid w:val="003D369F"/>
    <w:rsid w:val="003D41F9"/>
    <w:rsid w:val="003D493D"/>
    <w:rsid w:val="003D520E"/>
    <w:rsid w:val="003D5F74"/>
    <w:rsid w:val="003E197B"/>
    <w:rsid w:val="003E73B3"/>
    <w:rsid w:val="00406105"/>
    <w:rsid w:val="0041397A"/>
    <w:rsid w:val="00424DEB"/>
    <w:rsid w:val="004272A5"/>
    <w:rsid w:val="004275A9"/>
    <w:rsid w:val="00430BD4"/>
    <w:rsid w:val="00431B4D"/>
    <w:rsid w:val="004330C7"/>
    <w:rsid w:val="00433882"/>
    <w:rsid w:val="004349FE"/>
    <w:rsid w:val="00434E41"/>
    <w:rsid w:val="00450DE1"/>
    <w:rsid w:val="004607D3"/>
    <w:rsid w:val="00463619"/>
    <w:rsid w:val="00464549"/>
    <w:rsid w:val="00465DE5"/>
    <w:rsid w:val="00466038"/>
    <w:rsid w:val="004669E4"/>
    <w:rsid w:val="00471B9C"/>
    <w:rsid w:val="004729AF"/>
    <w:rsid w:val="00474E9A"/>
    <w:rsid w:val="00476CE5"/>
    <w:rsid w:val="00481BB7"/>
    <w:rsid w:val="00485648"/>
    <w:rsid w:val="004861BD"/>
    <w:rsid w:val="0048705B"/>
    <w:rsid w:val="0048729E"/>
    <w:rsid w:val="004872D9"/>
    <w:rsid w:val="0049032A"/>
    <w:rsid w:val="00491001"/>
    <w:rsid w:val="004A6F67"/>
    <w:rsid w:val="004B2005"/>
    <w:rsid w:val="004B66B8"/>
    <w:rsid w:val="004B6993"/>
    <w:rsid w:val="004B6EA7"/>
    <w:rsid w:val="004C005B"/>
    <w:rsid w:val="004C02C3"/>
    <w:rsid w:val="004C0349"/>
    <w:rsid w:val="004C2FBE"/>
    <w:rsid w:val="004C5D37"/>
    <w:rsid w:val="004D54A4"/>
    <w:rsid w:val="004E2A78"/>
    <w:rsid w:val="004E6291"/>
    <w:rsid w:val="004E7C6B"/>
    <w:rsid w:val="004F189E"/>
    <w:rsid w:val="004F683E"/>
    <w:rsid w:val="005013D7"/>
    <w:rsid w:val="00505B55"/>
    <w:rsid w:val="00505BE2"/>
    <w:rsid w:val="00507A5B"/>
    <w:rsid w:val="00523247"/>
    <w:rsid w:val="00533D47"/>
    <w:rsid w:val="00535ADF"/>
    <w:rsid w:val="00545466"/>
    <w:rsid w:val="005455AD"/>
    <w:rsid w:val="00545C92"/>
    <w:rsid w:val="00554751"/>
    <w:rsid w:val="0056344D"/>
    <w:rsid w:val="00571017"/>
    <w:rsid w:val="005757FA"/>
    <w:rsid w:val="005777F7"/>
    <w:rsid w:val="00580B2D"/>
    <w:rsid w:val="0058363E"/>
    <w:rsid w:val="0058785F"/>
    <w:rsid w:val="00593239"/>
    <w:rsid w:val="00595BE4"/>
    <w:rsid w:val="005A13A3"/>
    <w:rsid w:val="005A2A4E"/>
    <w:rsid w:val="005A2AFB"/>
    <w:rsid w:val="005A3F2C"/>
    <w:rsid w:val="005A5EC5"/>
    <w:rsid w:val="005A64FE"/>
    <w:rsid w:val="005A796E"/>
    <w:rsid w:val="005B0A82"/>
    <w:rsid w:val="005B0D41"/>
    <w:rsid w:val="005C16F3"/>
    <w:rsid w:val="005C3D7C"/>
    <w:rsid w:val="005C41E0"/>
    <w:rsid w:val="005C4C29"/>
    <w:rsid w:val="005D5AC7"/>
    <w:rsid w:val="005E78B2"/>
    <w:rsid w:val="005E7E15"/>
    <w:rsid w:val="005F4A67"/>
    <w:rsid w:val="005F55AA"/>
    <w:rsid w:val="00603103"/>
    <w:rsid w:val="00605FA0"/>
    <w:rsid w:val="00616C76"/>
    <w:rsid w:val="00616F88"/>
    <w:rsid w:val="006211E7"/>
    <w:rsid w:val="0062220C"/>
    <w:rsid w:val="006237CA"/>
    <w:rsid w:val="006248B8"/>
    <w:rsid w:val="0062575E"/>
    <w:rsid w:val="006526D1"/>
    <w:rsid w:val="00663DA0"/>
    <w:rsid w:val="00666E8E"/>
    <w:rsid w:val="006707E0"/>
    <w:rsid w:val="00674ABD"/>
    <w:rsid w:val="00681E6B"/>
    <w:rsid w:val="00682B48"/>
    <w:rsid w:val="00683D4D"/>
    <w:rsid w:val="00687589"/>
    <w:rsid w:val="00687AC0"/>
    <w:rsid w:val="006901D5"/>
    <w:rsid w:val="00695668"/>
    <w:rsid w:val="00696AC4"/>
    <w:rsid w:val="0069787E"/>
    <w:rsid w:val="006A2790"/>
    <w:rsid w:val="006A5F6C"/>
    <w:rsid w:val="006A65BC"/>
    <w:rsid w:val="006B51A7"/>
    <w:rsid w:val="006C1F90"/>
    <w:rsid w:val="006C42F0"/>
    <w:rsid w:val="006C5E54"/>
    <w:rsid w:val="006C6A27"/>
    <w:rsid w:val="006C780C"/>
    <w:rsid w:val="006D186D"/>
    <w:rsid w:val="006D238A"/>
    <w:rsid w:val="006D5376"/>
    <w:rsid w:val="006D6FD1"/>
    <w:rsid w:val="006E1CE7"/>
    <w:rsid w:val="006E1D30"/>
    <w:rsid w:val="006E295B"/>
    <w:rsid w:val="006E3E9B"/>
    <w:rsid w:val="006F2258"/>
    <w:rsid w:val="006F58D7"/>
    <w:rsid w:val="00700F6D"/>
    <w:rsid w:val="007110CE"/>
    <w:rsid w:val="00715B69"/>
    <w:rsid w:val="00723562"/>
    <w:rsid w:val="00724F74"/>
    <w:rsid w:val="00725F7A"/>
    <w:rsid w:val="00727896"/>
    <w:rsid w:val="00732722"/>
    <w:rsid w:val="007408DB"/>
    <w:rsid w:val="00743477"/>
    <w:rsid w:val="00743F07"/>
    <w:rsid w:val="00744743"/>
    <w:rsid w:val="00745976"/>
    <w:rsid w:val="00750F40"/>
    <w:rsid w:val="00756FE8"/>
    <w:rsid w:val="00757B9E"/>
    <w:rsid w:val="00762801"/>
    <w:rsid w:val="00764007"/>
    <w:rsid w:val="00770637"/>
    <w:rsid w:val="00770E1B"/>
    <w:rsid w:val="0077260B"/>
    <w:rsid w:val="00774936"/>
    <w:rsid w:val="0077756C"/>
    <w:rsid w:val="007828E8"/>
    <w:rsid w:val="0078394E"/>
    <w:rsid w:val="00784068"/>
    <w:rsid w:val="00793E31"/>
    <w:rsid w:val="00795E94"/>
    <w:rsid w:val="00796A8A"/>
    <w:rsid w:val="007A228B"/>
    <w:rsid w:val="007A3BDA"/>
    <w:rsid w:val="007A74BA"/>
    <w:rsid w:val="007B7AEE"/>
    <w:rsid w:val="007B7BAF"/>
    <w:rsid w:val="007C0134"/>
    <w:rsid w:val="007C0396"/>
    <w:rsid w:val="007C0BB8"/>
    <w:rsid w:val="007C5B02"/>
    <w:rsid w:val="007C5B46"/>
    <w:rsid w:val="007C75C1"/>
    <w:rsid w:val="007D3508"/>
    <w:rsid w:val="007D578A"/>
    <w:rsid w:val="007D5F0B"/>
    <w:rsid w:val="007E0ACE"/>
    <w:rsid w:val="007E2799"/>
    <w:rsid w:val="007E29E9"/>
    <w:rsid w:val="007E3925"/>
    <w:rsid w:val="007E3EC0"/>
    <w:rsid w:val="007F156D"/>
    <w:rsid w:val="0080109B"/>
    <w:rsid w:val="008017FB"/>
    <w:rsid w:val="00806D88"/>
    <w:rsid w:val="008107E1"/>
    <w:rsid w:val="00812F9D"/>
    <w:rsid w:val="00813D9E"/>
    <w:rsid w:val="00821437"/>
    <w:rsid w:val="00830732"/>
    <w:rsid w:val="00832984"/>
    <w:rsid w:val="00836D00"/>
    <w:rsid w:val="00843FAB"/>
    <w:rsid w:val="0084571E"/>
    <w:rsid w:val="00846806"/>
    <w:rsid w:val="008528A7"/>
    <w:rsid w:val="00857969"/>
    <w:rsid w:val="0086004D"/>
    <w:rsid w:val="00867B6B"/>
    <w:rsid w:val="00870D6D"/>
    <w:rsid w:val="008805D5"/>
    <w:rsid w:val="00883DEB"/>
    <w:rsid w:val="00886AE3"/>
    <w:rsid w:val="008A209F"/>
    <w:rsid w:val="008A29BF"/>
    <w:rsid w:val="008A4C89"/>
    <w:rsid w:val="008B3D5C"/>
    <w:rsid w:val="008C1301"/>
    <w:rsid w:val="008D4799"/>
    <w:rsid w:val="008E4D56"/>
    <w:rsid w:val="008E693E"/>
    <w:rsid w:val="008F2CA9"/>
    <w:rsid w:val="00902ADF"/>
    <w:rsid w:val="00910511"/>
    <w:rsid w:val="00912BEE"/>
    <w:rsid w:val="009175B8"/>
    <w:rsid w:val="009208F7"/>
    <w:rsid w:val="009217DC"/>
    <w:rsid w:val="00923AA2"/>
    <w:rsid w:val="00930BD6"/>
    <w:rsid w:val="00930DD3"/>
    <w:rsid w:val="00934041"/>
    <w:rsid w:val="00934C6A"/>
    <w:rsid w:val="00934F20"/>
    <w:rsid w:val="00936805"/>
    <w:rsid w:val="009403FD"/>
    <w:rsid w:val="009450AC"/>
    <w:rsid w:val="00950FAE"/>
    <w:rsid w:val="00953D9C"/>
    <w:rsid w:val="009552AA"/>
    <w:rsid w:val="009610F1"/>
    <w:rsid w:val="00972A6F"/>
    <w:rsid w:val="00973454"/>
    <w:rsid w:val="009744FF"/>
    <w:rsid w:val="00986E4C"/>
    <w:rsid w:val="009927C1"/>
    <w:rsid w:val="009A1A5E"/>
    <w:rsid w:val="009A3438"/>
    <w:rsid w:val="009B0265"/>
    <w:rsid w:val="009B3CA5"/>
    <w:rsid w:val="009C2053"/>
    <w:rsid w:val="009C5917"/>
    <w:rsid w:val="009C7CDC"/>
    <w:rsid w:val="009D365A"/>
    <w:rsid w:val="009D4241"/>
    <w:rsid w:val="009E3C4E"/>
    <w:rsid w:val="009E661B"/>
    <w:rsid w:val="009E7919"/>
    <w:rsid w:val="009F365B"/>
    <w:rsid w:val="009F6192"/>
    <w:rsid w:val="00A03FCC"/>
    <w:rsid w:val="00A05A73"/>
    <w:rsid w:val="00A11041"/>
    <w:rsid w:val="00A14384"/>
    <w:rsid w:val="00A2080C"/>
    <w:rsid w:val="00A27068"/>
    <w:rsid w:val="00A34D1B"/>
    <w:rsid w:val="00A34E33"/>
    <w:rsid w:val="00A35D53"/>
    <w:rsid w:val="00A37CB0"/>
    <w:rsid w:val="00A4065F"/>
    <w:rsid w:val="00A47A24"/>
    <w:rsid w:val="00A51011"/>
    <w:rsid w:val="00A53160"/>
    <w:rsid w:val="00A5718D"/>
    <w:rsid w:val="00A57D65"/>
    <w:rsid w:val="00A66543"/>
    <w:rsid w:val="00A67945"/>
    <w:rsid w:val="00A721FA"/>
    <w:rsid w:val="00A77FE3"/>
    <w:rsid w:val="00A80A13"/>
    <w:rsid w:val="00A85FC2"/>
    <w:rsid w:val="00A878BA"/>
    <w:rsid w:val="00A91D30"/>
    <w:rsid w:val="00AA2EEC"/>
    <w:rsid w:val="00AA3A86"/>
    <w:rsid w:val="00AB26BD"/>
    <w:rsid w:val="00AC4485"/>
    <w:rsid w:val="00AC698B"/>
    <w:rsid w:val="00AC74E8"/>
    <w:rsid w:val="00AD0666"/>
    <w:rsid w:val="00AD2D15"/>
    <w:rsid w:val="00AD5E24"/>
    <w:rsid w:val="00AE0461"/>
    <w:rsid w:val="00AF00AD"/>
    <w:rsid w:val="00AF4C95"/>
    <w:rsid w:val="00AF66C2"/>
    <w:rsid w:val="00B02535"/>
    <w:rsid w:val="00B05325"/>
    <w:rsid w:val="00B06B9C"/>
    <w:rsid w:val="00B2004E"/>
    <w:rsid w:val="00B21B7E"/>
    <w:rsid w:val="00B240AB"/>
    <w:rsid w:val="00B242A2"/>
    <w:rsid w:val="00B26191"/>
    <w:rsid w:val="00B26F16"/>
    <w:rsid w:val="00B323A9"/>
    <w:rsid w:val="00B355E7"/>
    <w:rsid w:val="00B37429"/>
    <w:rsid w:val="00B40FD8"/>
    <w:rsid w:val="00B44828"/>
    <w:rsid w:val="00B5136A"/>
    <w:rsid w:val="00B5273F"/>
    <w:rsid w:val="00B52FD9"/>
    <w:rsid w:val="00B54EBF"/>
    <w:rsid w:val="00B6021C"/>
    <w:rsid w:val="00B60CE8"/>
    <w:rsid w:val="00B73006"/>
    <w:rsid w:val="00B76FB3"/>
    <w:rsid w:val="00B822CC"/>
    <w:rsid w:val="00B8646B"/>
    <w:rsid w:val="00B94A67"/>
    <w:rsid w:val="00B9571F"/>
    <w:rsid w:val="00B975A8"/>
    <w:rsid w:val="00BA1D3E"/>
    <w:rsid w:val="00BA2B95"/>
    <w:rsid w:val="00BA6178"/>
    <w:rsid w:val="00BA6260"/>
    <w:rsid w:val="00BB04B2"/>
    <w:rsid w:val="00BB257C"/>
    <w:rsid w:val="00BB268A"/>
    <w:rsid w:val="00BC61AF"/>
    <w:rsid w:val="00BC65DF"/>
    <w:rsid w:val="00BC6DD4"/>
    <w:rsid w:val="00BD0E2D"/>
    <w:rsid w:val="00BD7981"/>
    <w:rsid w:val="00BE17D7"/>
    <w:rsid w:val="00BE2551"/>
    <w:rsid w:val="00BF12B1"/>
    <w:rsid w:val="00BF45FB"/>
    <w:rsid w:val="00BF52F0"/>
    <w:rsid w:val="00C01AE0"/>
    <w:rsid w:val="00C01BE4"/>
    <w:rsid w:val="00C01FE7"/>
    <w:rsid w:val="00C02D68"/>
    <w:rsid w:val="00C04A46"/>
    <w:rsid w:val="00C05072"/>
    <w:rsid w:val="00C07DF1"/>
    <w:rsid w:val="00C11A8D"/>
    <w:rsid w:val="00C16865"/>
    <w:rsid w:val="00C16E47"/>
    <w:rsid w:val="00C203EB"/>
    <w:rsid w:val="00C2277F"/>
    <w:rsid w:val="00C23485"/>
    <w:rsid w:val="00C23C36"/>
    <w:rsid w:val="00C2754C"/>
    <w:rsid w:val="00C31CD5"/>
    <w:rsid w:val="00C3320A"/>
    <w:rsid w:val="00C36FBC"/>
    <w:rsid w:val="00C459CD"/>
    <w:rsid w:val="00C47DD6"/>
    <w:rsid w:val="00C51BD2"/>
    <w:rsid w:val="00C5236A"/>
    <w:rsid w:val="00C56346"/>
    <w:rsid w:val="00C61FE7"/>
    <w:rsid w:val="00C6445C"/>
    <w:rsid w:val="00C67097"/>
    <w:rsid w:val="00C7226A"/>
    <w:rsid w:val="00C739DD"/>
    <w:rsid w:val="00C750E4"/>
    <w:rsid w:val="00C83B37"/>
    <w:rsid w:val="00C87CCF"/>
    <w:rsid w:val="00C908AF"/>
    <w:rsid w:val="00C9255F"/>
    <w:rsid w:val="00C9390F"/>
    <w:rsid w:val="00C94943"/>
    <w:rsid w:val="00C95669"/>
    <w:rsid w:val="00C96092"/>
    <w:rsid w:val="00C96CBA"/>
    <w:rsid w:val="00CA05EC"/>
    <w:rsid w:val="00CA4174"/>
    <w:rsid w:val="00CA785A"/>
    <w:rsid w:val="00CB3BFA"/>
    <w:rsid w:val="00CC6403"/>
    <w:rsid w:val="00CD18E5"/>
    <w:rsid w:val="00CD2B26"/>
    <w:rsid w:val="00CD58BE"/>
    <w:rsid w:val="00CE2006"/>
    <w:rsid w:val="00CE5D82"/>
    <w:rsid w:val="00CE6453"/>
    <w:rsid w:val="00CF076B"/>
    <w:rsid w:val="00CF0E90"/>
    <w:rsid w:val="00CF479B"/>
    <w:rsid w:val="00CF7D8C"/>
    <w:rsid w:val="00CF7F88"/>
    <w:rsid w:val="00D111E9"/>
    <w:rsid w:val="00D1150D"/>
    <w:rsid w:val="00D11DB6"/>
    <w:rsid w:val="00D2780D"/>
    <w:rsid w:val="00D30811"/>
    <w:rsid w:val="00D35433"/>
    <w:rsid w:val="00D4195E"/>
    <w:rsid w:val="00D41E8D"/>
    <w:rsid w:val="00D51288"/>
    <w:rsid w:val="00D51E14"/>
    <w:rsid w:val="00D52126"/>
    <w:rsid w:val="00D60232"/>
    <w:rsid w:val="00D60DC3"/>
    <w:rsid w:val="00D64207"/>
    <w:rsid w:val="00D66F67"/>
    <w:rsid w:val="00D679CA"/>
    <w:rsid w:val="00D70859"/>
    <w:rsid w:val="00D74F94"/>
    <w:rsid w:val="00D8477F"/>
    <w:rsid w:val="00D85C31"/>
    <w:rsid w:val="00D911C0"/>
    <w:rsid w:val="00D91DB6"/>
    <w:rsid w:val="00D92BA9"/>
    <w:rsid w:val="00DA12F4"/>
    <w:rsid w:val="00DA4620"/>
    <w:rsid w:val="00DA5000"/>
    <w:rsid w:val="00DA7E37"/>
    <w:rsid w:val="00DA7F61"/>
    <w:rsid w:val="00DB0ADC"/>
    <w:rsid w:val="00DC02E7"/>
    <w:rsid w:val="00DC5346"/>
    <w:rsid w:val="00DD23A1"/>
    <w:rsid w:val="00DD3C59"/>
    <w:rsid w:val="00DF137C"/>
    <w:rsid w:val="00DF340B"/>
    <w:rsid w:val="00DF60E8"/>
    <w:rsid w:val="00DF740E"/>
    <w:rsid w:val="00E020AC"/>
    <w:rsid w:val="00E112EF"/>
    <w:rsid w:val="00E116F2"/>
    <w:rsid w:val="00E138FA"/>
    <w:rsid w:val="00E14182"/>
    <w:rsid w:val="00E15EED"/>
    <w:rsid w:val="00E220D8"/>
    <w:rsid w:val="00E24A97"/>
    <w:rsid w:val="00E34AEA"/>
    <w:rsid w:val="00E44F98"/>
    <w:rsid w:val="00E511F3"/>
    <w:rsid w:val="00E55137"/>
    <w:rsid w:val="00E5527D"/>
    <w:rsid w:val="00E74506"/>
    <w:rsid w:val="00E7454F"/>
    <w:rsid w:val="00E7590F"/>
    <w:rsid w:val="00E77E54"/>
    <w:rsid w:val="00E77F58"/>
    <w:rsid w:val="00E82E92"/>
    <w:rsid w:val="00E83868"/>
    <w:rsid w:val="00E83ECA"/>
    <w:rsid w:val="00E87C7B"/>
    <w:rsid w:val="00E91DF1"/>
    <w:rsid w:val="00E97AE9"/>
    <w:rsid w:val="00EA40E8"/>
    <w:rsid w:val="00EA4A8A"/>
    <w:rsid w:val="00EA5784"/>
    <w:rsid w:val="00EA5BE1"/>
    <w:rsid w:val="00EB35C5"/>
    <w:rsid w:val="00EB5A0C"/>
    <w:rsid w:val="00EB6564"/>
    <w:rsid w:val="00EC0EB2"/>
    <w:rsid w:val="00EC3317"/>
    <w:rsid w:val="00EC3619"/>
    <w:rsid w:val="00EC5D68"/>
    <w:rsid w:val="00ED1A11"/>
    <w:rsid w:val="00ED36DF"/>
    <w:rsid w:val="00EE7108"/>
    <w:rsid w:val="00EF1F9F"/>
    <w:rsid w:val="00F01789"/>
    <w:rsid w:val="00F03440"/>
    <w:rsid w:val="00F13585"/>
    <w:rsid w:val="00F14035"/>
    <w:rsid w:val="00F14843"/>
    <w:rsid w:val="00F20756"/>
    <w:rsid w:val="00F2723C"/>
    <w:rsid w:val="00F333B8"/>
    <w:rsid w:val="00F338E2"/>
    <w:rsid w:val="00F375D8"/>
    <w:rsid w:val="00F42E5C"/>
    <w:rsid w:val="00F44074"/>
    <w:rsid w:val="00F5496E"/>
    <w:rsid w:val="00F651D5"/>
    <w:rsid w:val="00F7128E"/>
    <w:rsid w:val="00F810F6"/>
    <w:rsid w:val="00F8532B"/>
    <w:rsid w:val="00F90466"/>
    <w:rsid w:val="00F923C3"/>
    <w:rsid w:val="00F959EB"/>
    <w:rsid w:val="00F963FE"/>
    <w:rsid w:val="00FA0069"/>
    <w:rsid w:val="00FA0DC1"/>
    <w:rsid w:val="00FA1140"/>
    <w:rsid w:val="00FB0C14"/>
    <w:rsid w:val="00FB512C"/>
    <w:rsid w:val="00FC2ECE"/>
    <w:rsid w:val="00FC4E88"/>
    <w:rsid w:val="00FC562B"/>
    <w:rsid w:val="00FC6222"/>
    <w:rsid w:val="00FD2B77"/>
    <w:rsid w:val="00FE11D0"/>
    <w:rsid w:val="00FE5737"/>
    <w:rsid w:val="012D14FD"/>
    <w:rsid w:val="014F4893"/>
    <w:rsid w:val="017D4F5C"/>
    <w:rsid w:val="019D115B"/>
    <w:rsid w:val="01A00C4B"/>
    <w:rsid w:val="01BE7323"/>
    <w:rsid w:val="020C4532"/>
    <w:rsid w:val="02160F0D"/>
    <w:rsid w:val="02182ED7"/>
    <w:rsid w:val="024540E0"/>
    <w:rsid w:val="028916DF"/>
    <w:rsid w:val="02B50726"/>
    <w:rsid w:val="02B81FC4"/>
    <w:rsid w:val="02E1151B"/>
    <w:rsid w:val="02F079B0"/>
    <w:rsid w:val="031418F0"/>
    <w:rsid w:val="0370464D"/>
    <w:rsid w:val="037E5C8D"/>
    <w:rsid w:val="03A964DC"/>
    <w:rsid w:val="03CE3716"/>
    <w:rsid w:val="03D60954"/>
    <w:rsid w:val="04187205"/>
    <w:rsid w:val="04486FCD"/>
    <w:rsid w:val="04842AA6"/>
    <w:rsid w:val="049C16D0"/>
    <w:rsid w:val="04BA2023"/>
    <w:rsid w:val="04D26752"/>
    <w:rsid w:val="04E43A09"/>
    <w:rsid w:val="050A4ABB"/>
    <w:rsid w:val="054B4FAE"/>
    <w:rsid w:val="055F7CCD"/>
    <w:rsid w:val="05812B41"/>
    <w:rsid w:val="058223F1"/>
    <w:rsid w:val="05946D18"/>
    <w:rsid w:val="060519C4"/>
    <w:rsid w:val="0619721E"/>
    <w:rsid w:val="06253E14"/>
    <w:rsid w:val="069074E0"/>
    <w:rsid w:val="06D05B2E"/>
    <w:rsid w:val="07437D0A"/>
    <w:rsid w:val="077741FC"/>
    <w:rsid w:val="078801B7"/>
    <w:rsid w:val="07B65CFB"/>
    <w:rsid w:val="07E86EA8"/>
    <w:rsid w:val="083A39C8"/>
    <w:rsid w:val="083E11BD"/>
    <w:rsid w:val="08653D5C"/>
    <w:rsid w:val="087B457E"/>
    <w:rsid w:val="08AA16A2"/>
    <w:rsid w:val="09047D11"/>
    <w:rsid w:val="092403B3"/>
    <w:rsid w:val="09284268"/>
    <w:rsid w:val="09710A30"/>
    <w:rsid w:val="09EA2DF9"/>
    <w:rsid w:val="0A5140DF"/>
    <w:rsid w:val="0A7315F2"/>
    <w:rsid w:val="0A733966"/>
    <w:rsid w:val="0A9C33D3"/>
    <w:rsid w:val="0AA938BF"/>
    <w:rsid w:val="0B3A2E0C"/>
    <w:rsid w:val="0B73117E"/>
    <w:rsid w:val="0B9D61FB"/>
    <w:rsid w:val="0BB701A0"/>
    <w:rsid w:val="0C030754"/>
    <w:rsid w:val="0C9B1AFA"/>
    <w:rsid w:val="0CA27F6D"/>
    <w:rsid w:val="0CCE761D"/>
    <w:rsid w:val="0D194FCD"/>
    <w:rsid w:val="0D52144C"/>
    <w:rsid w:val="0D9773A6"/>
    <w:rsid w:val="0DC161D1"/>
    <w:rsid w:val="0DC46A08"/>
    <w:rsid w:val="0E1D2E5E"/>
    <w:rsid w:val="0E686F94"/>
    <w:rsid w:val="0EAA135B"/>
    <w:rsid w:val="0EEC4E29"/>
    <w:rsid w:val="0F1A028E"/>
    <w:rsid w:val="0F1D1E40"/>
    <w:rsid w:val="0F2F360E"/>
    <w:rsid w:val="0F3A26DF"/>
    <w:rsid w:val="0F53360D"/>
    <w:rsid w:val="0F7554C5"/>
    <w:rsid w:val="0FB872A8"/>
    <w:rsid w:val="0FDD515A"/>
    <w:rsid w:val="104F3F68"/>
    <w:rsid w:val="109B53FF"/>
    <w:rsid w:val="110411F6"/>
    <w:rsid w:val="110A00A3"/>
    <w:rsid w:val="11223FAF"/>
    <w:rsid w:val="114F1D45"/>
    <w:rsid w:val="116A6B7F"/>
    <w:rsid w:val="11784AB4"/>
    <w:rsid w:val="11D214B1"/>
    <w:rsid w:val="12045226"/>
    <w:rsid w:val="122136E2"/>
    <w:rsid w:val="124F4A35"/>
    <w:rsid w:val="12A444E8"/>
    <w:rsid w:val="12C30C3D"/>
    <w:rsid w:val="12ED5CBA"/>
    <w:rsid w:val="134542B6"/>
    <w:rsid w:val="135D3C12"/>
    <w:rsid w:val="1360023A"/>
    <w:rsid w:val="13785584"/>
    <w:rsid w:val="13906F5D"/>
    <w:rsid w:val="13D053C0"/>
    <w:rsid w:val="13D079A4"/>
    <w:rsid w:val="13F2184D"/>
    <w:rsid w:val="140825FF"/>
    <w:rsid w:val="14097B46"/>
    <w:rsid w:val="14254F01"/>
    <w:rsid w:val="14445DAD"/>
    <w:rsid w:val="148B578A"/>
    <w:rsid w:val="14A42A73"/>
    <w:rsid w:val="15AA7E92"/>
    <w:rsid w:val="15BA444A"/>
    <w:rsid w:val="15D46865"/>
    <w:rsid w:val="160550C9"/>
    <w:rsid w:val="16337E88"/>
    <w:rsid w:val="16702E8A"/>
    <w:rsid w:val="16C15493"/>
    <w:rsid w:val="17253E33"/>
    <w:rsid w:val="17996410"/>
    <w:rsid w:val="18047D2E"/>
    <w:rsid w:val="181D2B9D"/>
    <w:rsid w:val="183103F7"/>
    <w:rsid w:val="186E164B"/>
    <w:rsid w:val="194B373A"/>
    <w:rsid w:val="197467ED"/>
    <w:rsid w:val="19A075E2"/>
    <w:rsid w:val="19D47AF5"/>
    <w:rsid w:val="19FB2A6A"/>
    <w:rsid w:val="1A0A7151"/>
    <w:rsid w:val="1A1E5521"/>
    <w:rsid w:val="1A205F95"/>
    <w:rsid w:val="1ADC0AEE"/>
    <w:rsid w:val="1AE17865"/>
    <w:rsid w:val="1AFF658A"/>
    <w:rsid w:val="1B1C6399"/>
    <w:rsid w:val="1B6D7998"/>
    <w:rsid w:val="1B9645D8"/>
    <w:rsid w:val="1BCF2401"/>
    <w:rsid w:val="1BFC2ACA"/>
    <w:rsid w:val="1C0E117B"/>
    <w:rsid w:val="1C33473D"/>
    <w:rsid w:val="1C570658"/>
    <w:rsid w:val="1C580648"/>
    <w:rsid w:val="1C8C02F2"/>
    <w:rsid w:val="1C9D4B3C"/>
    <w:rsid w:val="1CA05B4B"/>
    <w:rsid w:val="1CA23671"/>
    <w:rsid w:val="1CB810E7"/>
    <w:rsid w:val="1D2B7B0B"/>
    <w:rsid w:val="1D300C7D"/>
    <w:rsid w:val="1D970CFC"/>
    <w:rsid w:val="1DB13524"/>
    <w:rsid w:val="1DC23DCA"/>
    <w:rsid w:val="1DF75C3F"/>
    <w:rsid w:val="1E036392"/>
    <w:rsid w:val="1E7C6E7A"/>
    <w:rsid w:val="1F093E7B"/>
    <w:rsid w:val="1F204D21"/>
    <w:rsid w:val="1F481BF5"/>
    <w:rsid w:val="1F792DAF"/>
    <w:rsid w:val="1FC16504"/>
    <w:rsid w:val="1FC40F27"/>
    <w:rsid w:val="1FF05C11"/>
    <w:rsid w:val="2043516B"/>
    <w:rsid w:val="204C04C4"/>
    <w:rsid w:val="20B87907"/>
    <w:rsid w:val="20E424AA"/>
    <w:rsid w:val="20FA3A7C"/>
    <w:rsid w:val="21396575"/>
    <w:rsid w:val="2192701C"/>
    <w:rsid w:val="219537A4"/>
    <w:rsid w:val="21BE4C9B"/>
    <w:rsid w:val="21D267A7"/>
    <w:rsid w:val="21E40288"/>
    <w:rsid w:val="21F20BF7"/>
    <w:rsid w:val="220A4192"/>
    <w:rsid w:val="22701B88"/>
    <w:rsid w:val="229D6DB5"/>
    <w:rsid w:val="22B4159A"/>
    <w:rsid w:val="22B95509"/>
    <w:rsid w:val="22C219D8"/>
    <w:rsid w:val="234E6301"/>
    <w:rsid w:val="234F79E0"/>
    <w:rsid w:val="23524CA1"/>
    <w:rsid w:val="235D6544"/>
    <w:rsid w:val="2362085F"/>
    <w:rsid w:val="23B3363E"/>
    <w:rsid w:val="241E3F25"/>
    <w:rsid w:val="24A02B8C"/>
    <w:rsid w:val="24FD7FDE"/>
    <w:rsid w:val="25382DC5"/>
    <w:rsid w:val="2576092D"/>
    <w:rsid w:val="26143832"/>
    <w:rsid w:val="26315FCE"/>
    <w:rsid w:val="265C0938"/>
    <w:rsid w:val="26681488"/>
    <w:rsid w:val="26701A6B"/>
    <w:rsid w:val="26A702C4"/>
    <w:rsid w:val="26AC224C"/>
    <w:rsid w:val="26AF6698"/>
    <w:rsid w:val="26CE5129"/>
    <w:rsid w:val="26D0702D"/>
    <w:rsid w:val="271138CD"/>
    <w:rsid w:val="27166592"/>
    <w:rsid w:val="271E248E"/>
    <w:rsid w:val="27321A96"/>
    <w:rsid w:val="273B4DEE"/>
    <w:rsid w:val="27475541"/>
    <w:rsid w:val="2751194B"/>
    <w:rsid w:val="279D33D4"/>
    <w:rsid w:val="285F07E7"/>
    <w:rsid w:val="28BB6E5A"/>
    <w:rsid w:val="290F5140"/>
    <w:rsid w:val="29127DD1"/>
    <w:rsid w:val="294066EC"/>
    <w:rsid w:val="29F86FC6"/>
    <w:rsid w:val="2A377AEF"/>
    <w:rsid w:val="2A5B7171"/>
    <w:rsid w:val="2A6074D7"/>
    <w:rsid w:val="2A67141E"/>
    <w:rsid w:val="2AB964E8"/>
    <w:rsid w:val="2AE351BC"/>
    <w:rsid w:val="2AE82B97"/>
    <w:rsid w:val="2B6E5834"/>
    <w:rsid w:val="2B8054C5"/>
    <w:rsid w:val="2B9E76FA"/>
    <w:rsid w:val="2BBE0586"/>
    <w:rsid w:val="2BF07313"/>
    <w:rsid w:val="2C66290D"/>
    <w:rsid w:val="2C9A6113"/>
    <w:rsid w:val="2CA64AB8"/>
    <w:rsid w:val="2CA7108B"/>
    <w:rsid w:val="2D031F0A"/>
    <w:rsid w:val="2D2A56E9"/>
    <w:rsid w:val="2D5C0DEA"/>
    <w:rsid w:val="2D621399"/>
    <w:rsid w:val="2D686211"/>
    <w:rsid w:val="2DED6716"/>
    <w:rsid w:val="2DF61A6F"/>
    <w:rsid w:val="2E0979F4"/>
    <w:rsid w:val="2E223335"/>
    <w:rsid w:val="2E2C36E3"/>
    <w:rsid w:val="2E36630F"/>
    <w:rsid w:val="2E7A444E"/>
    <w:rsid w:val="2E8250B1"/>
    <w:rsid w:val="2EB817A2"/>
    <w:rsid w:val="2F012224"/>
    <w:rsid w:val="2F430CE4"/>
    <w:rsid w:val="2F762E67"/>
    <w:rsid w:val="2F835584"/>
    <w:rsid w:val="2F9B0B20"/>
    <w:rsid w:val="2FA5753F"/>
    <w:rsid w:val="2FA67B69"/>
    <w:rsid w:val="2FAE518D"/>
    <w:rsid w:val="30073ABF"/>
    <w:rsid w:val="30226B4B"/>
    <w:rsid w:val="308A649E"/>
    <w:rsid w:val="309537C1"/>
    <w:rsid w:val="30F070E7"/>
    <w:rsid w:val="31012C04"/>
    <w:rsid w:val="31175F84"/>
    <w:rsid w:val="31432586"/>
    <w:rsid w:val="31436136"/>
    <w:rsid w:val="3159659D"/>
    <w:rsid w:val="31AF440F"/>
    <w:rsid w:val="31BE0AF5"/>
    <w:rsid w:val="31C51E84"/>
    <w:rsid w:val="31E20AC9"/>
    <w:rsid w:val="31E3230A"/>
    <w:rsid w:val="31E71DFA"/>
    <w:rsid w:val="31E92003"/>
    <w:rsid w:val="321B5F48"/>
    <w:rsid w:val="322340FF"/>
    <w:rsid w:val="32250B75"/>
    <w:rsid w:val="3227669B"/>
    <w:rsid w:val="323C1FE1"/>
    <w:rsid w:val="32780CA4"/>
    <w:rsid w:val="328C29A2"/>
    <w:rsid w:val="329055EE"/>
    <w:rsid w:val="32AA7A12"/>
    <w:rsid w:val="32AE7E18"/>
    <w:rsid w:val="32D103B5"/>
    <w:rsid w:val="33093FF2"/>
    <w:rsid w:val="332901F1"/>
    <w:rsid w:val="33BF2903"/>
    <w:rsid w:val="33C83B71"/>
    <w:rsid w:val="33E5680D"/>
    <w:rsid w:val="342804A8"/>
    <w:rsid w:val="343313EF"/>
    <w:rsid w:val="345E21E9"/>
    <w:rsid w:val="3491429F"/>
    <w:rsid w:val="34CC3529"/>
    <w:rsid w:val="34F36D08"/>
    <w:rsid w:val="34FF774F"/>
    <w:rsid w:val="35132F06"/>
    <w:rsid w:val="351B6AE2"/>
    <w:rsid w:val="351D5B33"/>
    <w:rsid w:val="35343820"/>
    <w:rsid w:val="353724F5"/>
    <w:rsid w:val="35455D21"/>
    <w:rsid w:val="35505F08"/>
    <w:rsid w:val="35660394"/>
    <w:rsid w:val="356C2617"/>
    <w:rsid w:val="357716E7"/>
    <w:rsid w:val="358160C2"/>
    <w:rsid w:val="359C6B0B"/>
    <w:rsid w:val="35D408E8"/>
    <w:rsid w:val="35F05BDE"/>
    <w:rsid w:val="36174DD9"/>
    <w:rsid w:val="36266C69"/>
    <w:rsid w:val="36486BE0"/>
    <w:rsid w:val="364D0C05"/>
    <w:rsid w:val="36632356"/>
    <w:rsid w:val="36783969"/>
    <w:rsid w:val="36963DEF"/>
    <w:rsid w:val="36D6068F"/>
    <w:rsid w:val="370D3780"/>
    <w:rsid w:val="376A540A"/>
    <w:rsid w:val="37881E3B"/>
    <w:rsid w:val="37FA1C54"/>
    <w:rsid w:val="3851621F"/>
    <w:rsid w:val="389D1465"/>
    <w:rsid w:val="38FE5C7B"/>
    <w:rsid w:val="390336BF"/>
    <w:rsid w:val="393F38D9"/>
    <w:rsid w:val="39537D75"/>
    <w:rsid w:val="39A133C5"/>
    <w:rsid w:val="39D61D1E"/>
    <w:rsid w:val="3A4A1178"/>
    <w:rsid w:val="3A7B66B0"/>
    <w:rsid w:val="3AC73086"/>
    <w:rsid w:val="3B27770B"/>
    <w:rsid w:val="3B5D00D7"/>
    <w:rsid w:val="3B934DA1"/>
    <w:rsid w:val="3B953202"/>
    <w:rsid w:val="3BA74091"/>
    <w:rsid w:val="3BB024C0"/>
    <w:rsid w:val="3BB444A2"/>
    <w:rsid w:val="3BC1546A"/>
    <w:rsid w:val="3BFD046C"/>
    <w:rsid w:val="3C065573"/>
    <w:rsid w:val="3C1C6B82"/>
    <w:rsid w:val="3C1E0B0E"/>
    <w:rsid w:val="3C371BD0"/>
    <w:rsid w:val="3C580635"/>
    <w:rsid w:val="3CAB1C76"/>
    <w:rsid w:val="3CCD42E3"/>
    <w:rsid w:val="3CF11D7F"/>
    <w:rsid w:val="3D37175C"/>
    <w:rsid w:val="3D483969"/>
    <w:rsid w:val="3D532FBD"/>
    <w:rsid w:val="3D8C7CFA"/>
    <w:rsid w:val="3D915310"/>
    <w:rsid w:val="3E06185A"/>
    <w:rsid w:val="3E241CE0"/>
    <w:rsid w:val="3E35213F"/>
    <w:rsid w:val="3EB72B54"/>
    <w:rsid w:val="3EBE7890"/>
    <w:rsid w:val="3ED731F7"/>
    <w:rsid w:val="3F1E3D4D"/>
    <w:rsid w:val="3F9E1E4C"/>
    <w:rsid w:val="3FA15DD3"/>
    <w:rsid w:val="3FBB48C6"/>
    <w:rsid w:val="3FCD5A5D"/>
    <w:rsid w:val="3FFD3B90"/>
    <w:rsid w:val="3FFF47B3"/>
    <w:rsid w:val="401F30A7"/>
    <w:rsid w:val="40330989"/>
    <w:rsid w:val="404B2AC2"/>
    <w:rsid w:val="40786313"/>
    <w:rsid w:val="408C20A5"/>
    <w:rsid w:val="40B732E0"/>
    <w:rsid w:val="424E1A22"/>
    <w:rsid w:val="426B1951"/>
    <w:rsid w:val="43261ACB"/>
    <w:rsid w:val="437C436D"/>
    <w:rsid w:val="43AD3A69"/>
    <w:rsid w:val="43C71A8C"/>
    <w:rsid w:val="43EF4B3E"/>
    <w:rsid w:val="43F1337E"/>
    <w:rsid w:val="4404683C"/>
    <w:rsid w:val="444301AF"/>
    <w:rsid w:val="44625310"/>
    <w:rsid w:val="4492209A"/>
    <w:rsid w:val="44C1472D"/>
    <w:rsid w:val="44E26451"/>
    <w:rsid w:val="45120AE5"/>
    <w:rsid w:val="4513380A"/>
    <w:rsid w:val="4517434D"/>
    <w:rsid w:val="45261525"/>
    <w:rsid w:val="457A7218"/>
    <w:rsid w:val="45BE781E"/>
    <w:rsid w:val="46437B29"/>
    <w:rsid w:val="46CE1383"/>
    <w:rsid w:val="471051AE"/>
    <w:rsid w:val="47737835"/>
    <w:rsid w:val="47AF6ABF"/>
    <w:rsid w:val="47F34608"/>
    <w:rsid w:val="481C5A9D"/>
    <w:rsid w:val="48737877"/>
    <w:rsid w:val="488B3829"/>
    <w:rsid w:val="48967C1A"/>
    <w:rsid w:val="491017DF"/>
    <w:rsid w:val="493A6CA8"/>
    <w:rsid w:val="49BA174B"/>
    <w:rsid w:val="49CB3958"/>
    <w:rsid w:val="4A3B288C"/>
    <w:rsid w:val="4A835FE1"/>
    <w:rsid w:val="4AA17FCE"/>
    <w:rsid w:val="4AA20B5D"/>
    <w:rsid w:val="4AD8457E"/>
    <w:rsid w:val="4ADD7DE7"/>
    <w:rsid w:val="4B5D6318"/>
    <w:rsid w:val="4B9E5770"/>
    <w:rsid w:val="4BAA21AE"/>
    <w:rsid w:val="4BB943B0"/>
    <w:rsid w:val="4BDC009E"/>
    <w:rsid w:val="4CDF1BA3"/>
    <w:rsid w:val="4CE95053"/>
    <w:rsid w:val="4CF12E3B"/>
    <w:rsid w:val="4D3D691B"/>
    <w:rsid w:val="4D782049"/>
    <w:rsid w:val="4D8D1626"/>
    <w:rsid w:val="4DA60964"/>
    <w:rsid w:val="4DB43081"/>
    <w:rsid w:val="4DB82445"/>
    <w:rsid w:val="4E3E3C21"/>
    <w:rsid w:val="4E557C94"/>
    <w:rsid w:val="4E850BEE"/>
    <w:rsid w:val="4E866486"/>
    <w:rsid w:val="4EA03605"/>
    <w:rsid w:val="4EA8070C"/>
    <w:rsid w:val="4F021BCA"/>
    <w:rsid w:val="4F0771E0"/>
    <w:rsid w:val="4F6D27B1"/>
    <w:rsid w:val="4F732AC8"/>
    <w:rsid w:val="4F8F7B5B"/>
    <w:rsid w:val="4FD73056"/>
    <w:rsid w:val="501E0EA8"/>
    <w:rsid w:val="50371D47"/>
    <w:rsid w:val="50680152"/>
    <w:rsid w:val="506F328F"/>
    <w:rsid w:val="50B125CE"/>
    <w:rsid w:val="50B415EA"/>
    <w:rsid w:val="50B45BBA"/>
    <w:rsid w:val="50C03C81"/>
    <w:rsid w:val="50F25C6E"/>
    <w:rsid w:val="5116195C"/>
    <w:rsid w:val="512A365A"/>
    <w:rsid w:val="513314DF"/>
    <w:rsid w:val="51505381"/>
    <w:rsid w:val="51615771"/>
    <w:rsid w:val="51730B5D"/>
    <w:rsid w:val="519779D0"/>
    <w:rsid w:val="51AE6039"/>
    <w:rsid w:val="51BB3835"/>
    <w:rsid w:val="51D04201"/>
    <w:rsid w:val="51F66A99"/>
    <w:rsid w:val="52164189"/>
    <w:rsid w:val="521F6F37"/>
    <w:rsid w:val="522956BF"/>
    <w:rsid w:val="52402F66"/>
    <w:rsid w:val="527C5306"/>
    <w:rsid w:val="52974D1F"/>
    <w:rsid w:val="52A174A1"/>
    <w:rsid w:val="52CD0741"/>
    <w:rsid w:val="53446C55"/>
    <w:rsid w:val="536A5F90"/>
    <w:rsid w:val="53782350"/>
    <w:rsid w:val="537A2677"/>
    <w:rsid w:val="53B536AF"/>
    <w:rsid w:val="53EE096F"/>
    <w:rsid w:val="540A6D0C"/>
    <w:rsid w:val="54442C85"/>
    <w:rsid w:val="54570FCA"/>
    <w:rsid w:val="54F14BBA"/>
    <w:rsid w:val="550F3660"/>
    <w:rsid w:val="554D7AFC"/>
    <w:rsid w:val="55551C7E"/>
    <w:rsid w:val="55D6790C"/>
    <w:rsid w:val="55EE10FA"/>
    <w:rsid w:val="561C5C67"/>
    <w:rsid w:val="563420D1"/>
    <w:rsid w:val="565A7EC7"/>
    <w:rsid w:val="570D302A"/>
    <w:rsid w:val="57233025"/>
    <w:rsid w:val="57356532"/>
    <w:rsid w:val="5794182D"/>
    <w:rsid w:val="57996E43"/>
    <w:rsid w:val="57AB3B5A"/>
    <w:rsid w:val="57E52089"/>
    <w:rsid w:val="57E56440"/>
    <w:rsid w:val="58093FC9"/>
    <w:rsid w:val="583777D1"/>
    <w:rsid w:val="585316E8"/>
    <w:rsid w:val="585D60C3"/>
    <w:rsid w:val="58670CF0"/>
    <w:rsid w:val="586E6043"/>
    <w:rsid w:val="59103135"/>
    <w:rsid w:val="59253085"/>
    <w:rsid w:val="592941F7"/>
    <w:rsid w:val="595A2602"/>
    <w:rsid w:val="597E4543"/>
    <w:rsid w:val="59973856"/>
    <w:rsid w:val="59E3084A"/>
    <w:rsid w:val="5A513A05"/>
    <w:rsid w:val="5A9658BC"/>
    <w:rsid w:val="5AEB3E5A"/>
    <w:rsid w:val="5AED76EB"/>
    <w:rsid w:val="5B303F63"/>
    <w:rsid w:val="5B3B64B7"/>
    <w:rsid w:val="5B647768"/>
    <w:rsid w:val="5B7420A1"/>
    <w:rsid w:val="5B94004E"/>
    <w:rsid w:val="5B9462A0"/>
    <w:rsid w:val="5BB91A32"/>
    <w:rsid w:val="5BBC75A4"/>
    <w:rsid w:val="5C0C58DA"/>
    <w:rsid w:val="5C3647E3"/>
    <w:rsid w:val="5C7834CB"/>
    <w:rsid w:val="5CA80969"/>
    <w:rsid w:val="5CAE513F"/>
    <w:rsid w:val="5CD00CBD"/>
    <w:rsid w:val="5CE772FA"/>
    <w:rsid w:val="5D2323CF"/>
    <w:rsid w:val="5D283143"/>
    <w:rsid w:val="5D331AE8"/>
    <w:rsid w:val="5D3A2E77"/>
    <w:rsid w:val="5D6D6DA8"/>
    <w:rsid w:val="5DBB1828"/>
    <w:rsid w:val="5DC76A50"/>
    <w:rsid w:val="5DCF7A63"/>
    <w:rsid w:val="5DF47A9C"/>
    <w:rsid w:val="5E2476FA"/>
    <w:rsid w:val="5E671A49"/>
    <w:rsid w:val="5E8A5EC2"/>
    <w:rsid w:val="5EA433E2"/>
    <w:rsid w:val="5EE017FC"/>
    <w:rsid w:val="5F2203E5"/>
    <w:rsid w:val="5F421B7E"/>
    <w:rsid w:val="5F436175"/>
    <w:rsid w:val="5F79760C"/>
    <w:rsid w:val="5F99786C"/>
    <w:rsid w:val="5FC609F2"/>
    <w:rsid w:val="5FE377F5"/>
    <w:rsid w:val="5FE56D85"/>
    <w:rsid w:val="5FF77D6C"/>
    <w:rsid w:val="60123C37"/>
    <w:rsid w:val="601479AF"/>
    <w:rsid w:val="602E2F07"/>
    <w:rsid w:val="603D0CA7"/>
    <w:rsid w:val="60C04DBB"/>
    <w:rsid w:val="60CC64DC"/>
    <w:rsid w:val="60F33A68"/>
    <w:rsid w:val="616509E1"/>
    <w:rsid w:val="619D5782"/>
    <w:rsid w:val="61ED655F"/>
    <w:rsid w:val="61F45CEA"/>
    <w:rsid w:val="621E4B15"/>
    <w:rsid w:val="6220088D"/>
    <w:rsid w:val="623474D6"/>
    <w:rsid w:val="62402CDD"/>
    <w:rsid w:val="626C5880"/>
    <w:rsid w:val="62830E1C"/>
    <w:rsid w:val="62B161ED"/>
    <w:rsid w:val="63061A8A"/>
    <w:rsid w:val="630C138A"/>
    <w:rsid w:val="63194464"/>
    <w:rsid w:val="632717A7"/>
    <w:rsid w:val="63473BF7"/>
    <w:rsid w:val="637025E6"/>
    <w:rsid w:val="63862972"/>
    <w:rsid w:val="63E15DFA"/>
    <w:rsid w:val="6401649C"/>
    <w:rsid w:val="644545DB"/>
    <w:rsid w:val="644F5459"/>
    <w:rsid w:val="6477292C"/>
    <w:rsid w:val="648C045C"/>
    <w:rsid w:val="648F1CFA"/>
    <w:rsid w:val="65766A16"/>
    <w:rsid w:val="65991085"/>
    <w:rsid w:val="65D93351"/>
    <w:rsid w:val="65E47E23"/>
    <w:rsid w:val="65E53E22"/>
    <w:rsid w:val="6614033F"/>
    <w:rsid w:val="6633603C"/>
    <w:rsid w:val="663366B5"/>
    <w:rsid w:val="66372649"/>
    <w:rsid w:val="665A4435"/>
    <w:rsid w:val="665C4040"/>
    <w:rsid w:val="66D11F2A"/>
    <w:rsid w:val="679D10A4"/>
    <w:rsid w:val="67A21D44"/>
    <w:rsid w:val="67B81568"/>
    <w:rsid w:val="67DB7004"/>
    <w:rsid w:val="67F350A4"/>
    <w:rsid w:val="6821710D"/>
    <w:rsid w:val="68330BEE"/>
    <w:rsid w:val="685C1EF3"/>
    <w:rsid w:val="689478DF"/>
    <w:rsid w:val="68E20931"/>
    <w:rsid w:val="68FB5BB0"/>
    <w:rsid w:val="691B1DAE"/>
    <w:rsid w:val="697101B9"/>
    <w:rsid w:val="69BB70ED"/>
    <w:rsid w:val="6A2353BE"/>
    <w:rsid w:val="6A486951"/>
    <w:rsid w:val="6A813E48"/>
    <w:rsid w:val="6AD22940"/>
    <w:rsid w:val="6AE0505D"/>
    <w:rsid w:val="6AFE295E"/>
    <w:rsid w:val="6B193435"/>
    <w:rsid w:val="6B7B7823"/>
    <w:rsid w:val="6B8D21A8"/>
    <w:rsid w:val="6B9F164C"/>
    <w:rsid w:val="6BAE6F0A"/>
    <w:rsid w:val="6BBB5183"/>
    <w:rsid w:val="6BCA3618"/>
    <w:rsid w:val="6C105D13"/>
    <w:rsid w:val="6C1B3E73"/>
    <w:rsid w:val="6C2076DB"/>
    <w:rsid w:val="6C3D028D"/>
    <w:rsid w:val="6C445178"/>
    <w:rsid w:val="6C4E5FF7"/>
    <w:rsid w:val="6CE948A6"/>
    <w:rsid w:val="6D20747D"/>
    <w:rsid w:val="6D5910F7"/>
    <w:rsid w:val="6D5B1A8E"/>
    <w:rsid w:val="6DE210EC"/>
    <w:rsid w:val="6DEB518C"/>
    <w:rsid w:val="6E3D1B65"/>
    <w:rsid w:val="6E5342ED"/>
    <w:rsid w:val="6EAC36D2"/>
    <w:rsid w:val="6EB56801"/>
    <w:rsid w:val="6EBA7973"/>
    <w:rsid w:val="6EC00D96"/>
    <w:rsid w:val="6EDF387E"/>
    <w:rsid w:val="6F0D03EB"/>
    <w:rsid w:val="6F5E44C7"/>
    <w:rsid w:val="6FD627F6"/>
    <w:rsid w:val="7029292D"/>
    <w:rsid w:val="702A6D7B"/>
    <w:rsid w:val="704A2F79"/>
    <w:rsid w:val="70567B70"/>
    <w:rsid w:val="706525CA"/>
    <w:rsid w:val="70891B46"/>
    <w:rsid w:val="70C44AD9"/>
    <w:rsid w:val="712E0AFE"/>
    <w:rsid w:val="714300F4"/>
    <w:rsid w:val="7169742F"/>
    <w:rsid w:val="716F2C97"/>
    <w:rsid w:val="718801FD"/>
    <w:rsid w:val="719534A3"/>
    <w:rsid w:val="72077373"/>
    <w:rsid w:val="721E5676"/>
    <w:rsid w:val="726E2F97"/>
    <w:rsid w:val="72A746B3"/>
    <w:rsid w:val="72AF5315"/>
    <w:rsid w:val="72B8241C"/>
    <w:rsid w:val="72F912C9"/>
    <w:rsid w:val="731D44A6"/>
    <w:rsid w:val="73722F12"/>
    <w:rsid w:val="73F833E6"/>
    <w:rsid w:val="740F42BD"/>
    <w:rsid w:val="74177616"/>
    <w:rsid w:val="7419338E"/>
    <w:rsid w:val="7419513C"/>
    <w:rsid w:val="744A3547"/>
    <w:rsid w:val="745B0678"/>
    <w:rsid w:val="745C4D30"/>
    <w:rsid w:val="74730CF0"/>
    <w:rsid w:val="7496678D"/>
    <w:rsid w:val="74C94DB4"/>
    <w:rsid w:val="74F31E31"/>
    <w:rsid w:val="74F71921"/>
    <w:rsid w:val="751241D9"/>
    <w:rsid w:val="75410DEE"/>
    <w:rsid w:val="75B21A9F"/>
    <w:rsid w:val="75B50E95"/>
    <w:rsid w:val="75B637A4"/>
    <w:rsid w:val="75BA64AB"/>
    <w:rsid w:val="75ED6880"/>
    <w:rsid w:val="75F748F9"/>
    <w:rsid w:val="767825EE"/>
    <w:rsid w:val="76967C6D"/>
    <w:rsid w:val="77073972"/>
    <w:rsid w:val="7725099A"/>
    <w:rsid w:val="77291C9A"/>
    <w:rsid w:val="77374204"/>
    <w:rsid w:val="774921DC"/>
    <w:rsid w:val="77684A00"/>
    <w:rsid w:val="782621EC"/>
    <w:rsid w:val="782C1E65"/>
    <w:rsid w:val="78EE303B"/>
    <w:rsid w:val="78F63C9E"/>
    <w:rsid w:val="792028FB"/>
    <w:rsid w:val="79334EF2"/>
    <w:rsid w:val="794762A8"/>
    <w:rsid w:val="796822CC"/>
    <w:rsid w:val="79725A1A"/>
    <w:rsid w:val="7A9E53BF"/>
    <w:rsid w:val="7AA77622"/>
    <w:rsid w:val="7B1D7C08"/>
    <w:rsid w:val="7B767318"/>
    <w:rsid w:val="7B815711"/>
    <w:rsid w:val="7B892BA7"/>
    <w:rsid w:val="7B8E6410"/>
    <w:rsid w:val="7BEB3367"/>
    <w:rsid w:val="7C217284"/>
    <w:rsid w:val="7C825BF1"/>
    <w:rsid w:val="7C99506C"/>
    <w:rsid w:val="7CCD11BA"/>
    <w:rsid w:val="7CDF5389"/>
    <w:rsid w:val="7D020E63"/>
    <w:rsid w:val="7D2F777E"/>
    <w:rsid w:val="7D5947FB"/>
    <w:rsid w:val="7D7E4262"/>
    <w:rsid w:val="7D9B3066"/>
    <w:rsid w:val="7DBF0B02"/>
    <w:rsid w:val="7DD81BC4"/>
    <w:rsid w:val="7E885398"/>
    <w:rsid w:val="7EA5419C"/>
    <w:rsid w:val="7F160BF6"/>
    <w:rsid w:val="7F2A644F"/>
    <w:rsid w:val="7F6279FD"/>
    <w:rsid w:val="7F721BA4"/>
    <w:rsid w:val="7F795C29"/>
    <w:rsid w:val="7FCB5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link w:val="91"/>
    <w:qFormat/>
    <w:uiPriority w:val="0"/>
    <w:pPr>
      <w:spacing w:before="64"/>
      <w:ind w:left="612" w:right="612"/>
      <w:jc w:val="center"/>
      <w:outlineLvl w:val="0"/>
    </w:pPr>
    <w:rPr>
      <w:b/>
      <w:bCs/>
      <w:sz w:val="28"/>
      <w:szCs w:val="28"/>
    </w:rPr>
  </w:style>
  <w:style w:type="paragraph" w:styleId="3">
    <w:name w:val="heading 2"/>
    <w:basedOn w:val="1"/>
    <w:next w:val="1"/>
    <w:link w:val="95"/>
    <w:unhideWhenUsed/>
    <w:qFormat/>
    <w:uiPriority w:val="0"/>
    <w:pPr>
      <w:ind w:left="614" w:right="612"/>
      <w:jc w:val="center"/>
      <w:outlineLvl w:val="1"/>
    </w:pPr>
    <w:rPr>
      <w:sz w:val="28"/>
      <w:szCs w:val="28"/>
    </w:rPr>
  </w:style>
  <w:style w:type="paragraph" w:styleId="4">
    <w:name w:val="heading 3"/>
    <w:basedOn w:val="1"/>
    <w:next w:val="1"/>
    <w:link w:val="94"/>
    <w:unhideWhenUsed/>
    <w:qFormat/>
    <w:uiPriority w:val="0"/>
    <w:pPr>
      <w:ind w:left="1057"/>
      <w:outlineLvl w:val="2"/>
    </w:pPr>
    <w:rPr>
      <w:b/>
      <w:bCs/>
      <w:sz w:val="24"/>
      <w:szCs w:val="24"/>
    </w:rPr>
  </w:style>
  <w:style w:type="paragraph" w:styleId="5">
    <w:name w:val="heading 4"/>
    <w:basedOn w:val="1"/>
    <w:next w:val="1"/>
    <w:link w:val="72"/>
    <w:qFormat/>
    <w:uiPriority w:val="0"/>
    <w:pPr>
      <w:spacing w:line="484" w:lineRule="exact"/>
      <w:ind w:left="693"/>
      <w:outlineLvl w:val="3"/>
    </w:pPr>
    <w:rPr>
      <w:rFonts w:ascii="Microsoft JhengHei" w:hAnsi="Microsoft JhengHei" w:eastAsia="Microsoft JhengHei" w:cs="Microsoft JhengHei"/>
      <w:b/>
      <w:bCs/>
      <w:sz w:val="28"/>
      <w:szCs w:val="28"/>
      <w:lang w:val="zh-CN" w:bidi="zh-CN"/>
    </w:rPr>
  </w:style>
  <w:style w:type="paragraph" w:styleId="6">
    <w:name w:val="heading 5"/>
    <w:basedOn w:val="1"/>
    <w:next w:val="1"/>
    <w:link w:val="73"/>
    <w:qFormat/>
    <w:uiPriority w:val="0"/>
    <w:pPr>
      <w:ind w:left="1387" w:hanging="488"/>
      <w:outlineLvl w:val="4"/>
    </w:pPr>
    <w:rPr>
      <w:rFonts w:ascii="黑体" w:hAnsi="黑体" w:eastAsia="黑体" w:cs="黑体"/>
      <w:sz w:val="28"/>
      <w:szCs w:val="28"/>
      <w:lang w:val="zh-CN" w:bidi="zh-CN"/>
    </w:rPr>
  </w:style>
  <w:style w:type="paragraph" w:styleId="7">
    <w:name w:val="heading 6"/>
    <w:basedOn w:val="1"/>
    <w:next w:val="1"/>
    <w:link w:val="74"/>
    <w:qFormat/>
    <w:uiPriority w:val="0"/>
    <w:pPr>
      <w:ind w:left="760"/>
      <w:outlineLvl w:val="5"/>
    </w:pPr>
    <w:rPr>
      <w:rFonts w:ascii="Microsoft JhengHei" w:hAnsi="Microsoft JhengHei" w:eastAsia="Microsoft JhengHei" w:cs="Microsoft JhengHei"/>
      <w:b/>
      <w:bCs/>
      <w:sz w:val="21"/>
      <w:szCs w:val="21"/>
      <w:lang w:val="zh-CN" w:bidi="zh-CN"/>
    </w:rPr>
  </w:style>
  <w:style w:type="paragraph" w:styleId="8">
    <w:name w:val="heading 7"/>
    <w:basedOn w:val="1"/>
    <w:next w:val="1"/>
    <w:link w:val="75"/>
    <w:unhideWhenUsed/>
    <w:qFormat/>
    <w:uiPriority w:val="0"/>
    <w:pPr>
      <w:keepNext/>
      <w:keepLines/>
      <w:spacing w:before="240" w:after="64" w:line="320" w:lineRule="auto"/>
      <w:outlineLvl w:val="6"/>
    </w:pPr>
    <w:rPr>
      <w:rFonts w:ascii="宋体" w:hAnsi="宋体" w:eastAsia="宋体" w:cs="宋体"/>
      <w:b/>
      <w:bCs/>
      <w:sz w:val="24"/>
      <w:szCs w:val="24"/>
      <w:lang w:val="zh-CN" w:bidi="zh-CN"/>
    </w:rPr>
  </w:style>
  <w:style w:type="paragraph" w:styleId="9">
    <w:name w:val="heading 8"/>
    <w:basedOn w:val="1"/>
    <w:next w:val="1"/>
    <w:link w:val="76"/>
    <w:unhideWhenUsed/>
    <w:qFormat/>
    <w:uiPriority w:val="0"/>
    <w:pPr>
      <w:keepNext/>
      <w:keepLines/>
      <w:spacing w:before="240" w:after="64" w:line="320" w:lineRule="auto"/>
      <w:outlineLvl w:val="7"/>
    </w:pPr>
    <w:rPr>
      <w:rFonts w:asciiTheme="majorHAnsi" w:hAnsiTheme="majorHAnsi" w:eastAsiaTheme="majorEastAsia" w:cstheme="majorBidi"/>
      <w:sz w:val="24"/>
      <w:szCs w:val="24"/>
      <w:lang w:val="zh-CN" w:bidi="zh-CN"/>
    </w:rPr>
  </w:style>
  <w:style w:type="paragraph" w:styleId="10">
    <w:name w:val="heading 9"/>
    <w:basedOn w:val="1"/>
    <w:next w:val="1"/>
    <w:link w:val="77"/>
    <w:qFormat/>
    <w:uiPriority w:val="0"/>
    <w:pPr>
      <w:keepNext/>
      <w:keepLines/>
      <w:autoSpaceDE/>
      <w:autoSpaceDN/>
      <w:spacing w:before="240" w:after="64" w:line="317" w:lineRule="auto"/>
      <w:jc w:val="both"/>
      <w:outlineLvl w:val="8"/>
    </w:pPr>
    <w:rPr>
      <w:rFonts w:ascii="Cambria" w:hAnsi="Cambria" w:eastAsia="宋体" w:cs="Times New Roman"/>
      <w:kern w:val="2"/>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autoSpaceDE/>
      <w:autoSpaceDN/>
      <w:ind w:left="2520" w:leftChars="1200"/>
      <w:jc w:val="both"/>
    </w:pPr>
    <w:rPr>
      <w:rFonts w:ascii="Calibri" w:hAnsi="Calibri" w:eastAsia="宋体" w:cs="Times New Roman"/>
      <w:kern w:val="2"/>
      <w:sz w:val="21"/>
    </w:rPr>
  </w:style>
  <w:style w:type="paragraph" w:styleId="12">
    <w:name w:val="Normal Indent"/>
    <w:basedOn w:val="1"/>
    <w:qFormat/>
    <w:uiPriority w:val="0"/>
    <w:pPr>
      <w:adjustRightInd w:val="0"/>
      <w:ind w:firstLine="420"/>
    </w:pPr>
    <w:rPr>
      <w:rFonts w:ascii="宋体" w:hAnsi="宋体" w:eastAsia="宋体" w:cs="宋体"/>
      <w:sz w:val="24"/>
      <w:szCs w:val="20"/>
    </w:rPr>
  </w:style>
  <w:style w:type="paragraph" w:styleId="13">
    <w:name w:val="caption"/>
    <w:basedOn w:val="1"/>
    <w:next w:val="1"/>
    <w:link w:val="63"/>
    <w:qFormat/>
    <w:uiPriority w:val="0"/>
    <w:pPr>
      <w:autoSpaceDE/>
      <w:autoSpaceDN/>
      <w:adjustRightInd w:val="0"/>
      <w:snapToGrid w:val="0"/>
      <w:spacing w:before="120" w:after="120" w:line="300" w:lineRule="auto"/>
      <w:ind w:firstLine="560" w:firstLineChars="200"/>
    </w:pPr>
    <w:rPr>
      <w:rFonts w:ascii="黑体" w:hAnsi="Arial" w:eastAsia="黑体" w:cs="Times New Roman"/>
      <w:kern w:val="2"/>
      <w:sz w:val="32"/>
      <w:szCs w:val="20"/>
    </w:rPr>
  </w:style>
  <w:style w:type="paragraph" w:styleId="14">
    <w:name w:val="Document Map"/>
    <w:basedOn w:val="1"/>
    <w:link w:val="78"/>
    <w:qFormat/>
    <w:uiPriority w:val="0"/>
    <w:rPr>
      <w:rFonts w:ascii="Microsoft YaHei UI" w:hAnsi="宋体" w:eastAsia="Microsoft YaHei UI" w:cs="宋体"/>
      <w:sz w:val="18"/>
      <w:szCs w:val="18"/>
      <w:lang w:val="zh-CN" w:bidi="zh-CN"/>
    </w:rPr>
  </w:style>
  <w:style w:type="paragraph" w:styleId="15">
    <w:name w:val="annotation text"/>
    <w:basedOn w:val="1"/>
    <w:link w:val="61"/>
    <w:qFormat/>
    <w:uiPriority w:val="0"/>
    <w:pPr>
      <w:autoSpaceDE/>
      <w:autoSpaceDN/>
    </w:pPr>
    <w:rPr>
      <w:rFonts w:ascii="Calibri" w:hAnsi="Calibri" w:eastAsia="宋体" w:cs="Times New Roman"/>
      <w:sz w:val="24"/>
      <w:szCs w:val="20"/>
    </w:rPr>
  </w:style>
  <w:style w:type="paragraph" w:styleId="16">
    <w:name w:val="Body Text"/>
    <w:basedOn w:val="1"/>
    <w:link w:val="66"/>
    <w:qFormat/>
    <w:uiPriority w:val="0"/>
    <w:rPr>
      <w:sz w:val="24"/>
      <w:szCs w:val="24"/>
    </w:rPr>
  </w:style>
  <w:style w:type="paragraph" w:styleId="17">
    <w:name w:val="Body Text Indent"/>
    <w:basedOn w:val="1"/>
    <w:link w:val="59"/>
    <w:semiHidden/>
    <w:unhideWhenUsed/>
    <w:qFormat/>
    <w:uiPriority w:val="99"/>
    <w:pPr>
      <w:spacing w:after="120"/>
      <w:ind w:left="420" w:leftChars="200"/>
    </w:pPr>
  </w:style>
  <w:style w:type="paragraph" w:styleId="18">
    <w:name w:val="index 4"/>
    <w:basedOn w:val="1"/>
    <w:next w:val="1"/>
    <w:qFormat/>
    <w:uiPriority w:val="0"/>
    <w:pPr>
      <w:autoSpaceDE/>
      <w:autoSpaceDN/>
      <w:ind w:left="600" w:leftChars="600"/>
      <w:jc w:val="both"/>
    </w:pPr>
    <w:rPr>
      <w:rFonts w:ascii="Times New Roman" w:hAnsi="Times New Roman" w:eastAsia="宋体" w:cs="Times New Roman"/>
      <w:kern w:val="2"/>
      <w:sz w:val="21"/>
      <w:szCs w:val="24"/>
    </w:rPr>
  </w:style>
  <w:style w:type="paragraph" w:styleId="19">
    <w:name w:val="toc 5"/>
    <w:basedOn w:val="1"/>
    <w:next w:val="1"/>
    <w:qFormat/>
    <w:uiPriority w:val="0"/>
    <w:pPr>
      <w:tabs>
        <w:tab w:val="right" w:leader="dot" w:pos="8296"/>
      </w:tabs>
      <w:autoSpaceDE/>
      <w:autoSpaceDN/>
      <w:ind w:left="1050" w:leftChars="500"/>
      <w:jc w:val="both"/>
    </w:pPr>
    <w:rPr>
      <w:rFonts w:ascii="Calibri" w:hAnsi="Calibri" w:eastAsia="宋体" w:cs="Times New Roman"/>
      <w:kern w:val="2"/>
      <w:sz w:val="21"/>
    </w:rPr>
  </w:style>
  <w:style w:type="paragraph" w:styleId="20">
    <w:name w:val="toc 3"/>
    <w:basedOn w:val="1"/>
    <w:next w:val="1"/>
    <w:qFormat/>
    <w:uiPriority w:val="0"/>
    <w:pPr>
      <w:spacing w:before="142"/>
      <w:ind w:left="1540"/>
    </w:pPr>
    <w:rPr>
      <w:rFonts w:ascii="黑体" w:hAnsi="黑体" w:eastAsia="黑体" w:cs="黑体"/>
      <w:sz w:val="24"/>
      <w:szCs w:val="24"/>
      <w:lang w:val="zh-CN" w:bidi="zh-CN"/>
    </w:rPr>
  </w:style>
  <w:style w:type="paragraph" w:styleId="21">
    <w:name w:val="Plain Text"/>
    <w:basedOn w:val="1"/>
    <w:link w:val="79"/>
    <w:autoRedefine/>
    <w:qFormat/>
    <w:uiPriority w:val="0"/>
    <w:pPr>
      <w:autoSpaceDE/>
      <w:autoSpaceDN/>
      <w:jc w:val="both"/>
    </w:pPr>
    <w:rPr>
      <w:rFonts w:ascii="宋体" w:hAnsi="Courier New" w:eastAsia="宋体" w:cs="Courier New"/>
      <w:kern w:val="2"/>
      <w:sz w:val="21"/>
      <w:szCs w:val="21"/>
    </w:rPr>
  </w:style>
  <w:style w:type="paragraph" w:styleId="22">
    <w:name w:val="toc 8"/>
    <w:basedOn w:val="1"/>
    <w:next w:val="1"/>
    <w:qFormat/>
    <w:uiPriority w:val="0"/>
    <w:pPr>
      <w:autoSpaceDE/>
      <w:autoSpaceDN/>
      <w:ind w:left="2940" w:leftChars="1400"/>
      <w:jc w:val="both"/>
    </w:pPr>
    <w:rPr>
      <w:rFonts w:ascii="Calibri" w:hAnsi="Calibri" w:eastAsia="宋体" w:cs="Times New Roman"/>
      <w:kern w:val="2"/>
      <w:sz w:val="21"/>
    </w:rPr>
  </w:style>
  <w:style w:type="paragraph" w:styleId="23">
    <w:name w:val="Date"/>
    <w:basedOn w:val="1"/>
    <w:next w:val="1"/>
    <w:link w:val="103"/>
    <w:qFormat/>
    <w:uiPriority w:val="0"/>
    <w:pPr>
      <w:autoSpaceDE/>
      <w:autoSpaceDN/>
      <w:ind w:left="100" w:leftChars="2500"/>
      <w:jc w:val="both"/>
    </w:pPr>
    <w:rPr>
      <w:rFonts w:ascii="宋体" w:hAnsiTheme="minorHAnsi" w:eastAsiaTheme="minorEastAsia" w:cstheme="minorBidi"/>
      <w:sz w:val="28"/>
      <w:szCs w:val="20"/>
    </w:rPr>
  </w:style>
  <w:style w:type="paragraph" w:styleId="24">
    <w:name w:val="Body Text Indent 2"/>
    <w:basedOn w:val="1"/>
    <w:link w:val="57"/>
    <w:qFormat/>
    <w:uiPriority w:val="0"/>
    <w:pPr>
      <w:spacing w:after="120" w:line="480" w:lineRule="auto"/>
      <w:ind w:left="420" w:leftChars="200"/>
    </w:pPr>
    <w:rPr>
      <w:rFonts w:ascii="宋体" w:hAnsi="宋体" w:eastAsia="宋体" w:cs="宋体"/>
    </w:rPr>
  </w:style>
  <w:style w:type="paragraph" w:styleId="25">
    <w:name w:val="Balloon Text"/>
    <w:basedOn w:val="1"/>
    <w:link w:val="80"/>
    <w:qFormat/>
    <w:uiPriority w:val="0"/>
    <w:rPr>
      <w:rFonts w:ascii="宋体" w:hAnsi="宋体" w:eastAsia="宋体" w:cs="宋体"/>
      <w:sz w:val="18"/>
      <w:szCs w:val="18"/>
      <w:lang w:val="zh-CN" w:bidi="zh-CN"/>
    </w:rPr>
  </w:style>
  <w:style w:type="paragraph" w:styleId="26">
    <w:name w:val="footer"/>
    <w:basedOn w:val="1"/>
    <w:link w:val="55"/>
    <w:unhideWhenUsed/>
    <w:qFormat/>
    <w:uiPriority w:val="99"/>
    <w:pPr>
      <w:tabs>
        <w:tab w:val="center" w:pos="4153"/>
        <w:tab w:val="right" w:pos="8306"/>
      </w:tabs>
      <w:snapToGrid w:val="0"/>
    </w:pPr>
    <w:rPr>
      <w:sz w:val="18"/>
      <w:szCs w:val="18"/>
    </w:rPr>
  </w:style>
  <w:style w:type="paragraph" w:styleId="27">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spacing w:before="186"/>
      <w:ind w:left="1057"/>
    </w:pPr>
    <w:rPr>
      <w:sz w:val="28"/>
      <w:szCs w:val="28"/>
    </w:rPr>
  </w:style>
  <w:style w:type="paragraph" w:styleId="29">
    <w:name w:val="toc 4"/>
    <w:basedOn w:val="1"/>
    <w:next w:val="1"/>
    <w:qFormat/>
    <w:uiPriority w:val="0"/>
    <w:pPr>
      <w:tabs>
        <w:tab w:val="left" w:pos="1890"/>
        <w:tab w:val="right" w:leader="dot" w:pos="8296"/>
      </w:tabs>
      <w:autoSpaceDE/>
      <w:autoSpaceDN/>
      <w:ind w:left="630" w:leftChars="300"/>
      <w:jc w:val="both"/>
    </w:pPr>
    <w:rPr>
      <w:rFonts w:ascii="Calibri" w:hAnsi="Calibri" w:eastAsia="宋体" w:cs="Times New Roman"/>
      <w:kern w:val="2"/>
      <w:sz w:val="21"/>
    </w:rPr>
  </w:style>
  <w:style w:type="paragraph" w:styleId="30">
    <w:name w:val="Subtitle"/>
    <w:basedOn w:val="1"/>
    <w:next w:val="1"/>
    <w:link w:val="108"/>
    <w:qFormat/>
    <w:uiPriority w:val="0"/>
    <w:pPr>
      <w:autoSpaceDE/>
      <w:autoSpaceDN/>
      <w:spacing w:before="240" w:after="60" w:line="312" w:lineRule="auto"/>
      <w:jc w:val="center"/>
      <w:outlineLvl w:val="1"/>
    </w:pPr>
    <w:rPr>
      <w:rFonts w:ascii="Cambria" w:hAnsi="Cambria" w:eastAsiaTheme="minorEastAsia" w:cstheme="minorBidi"/>
      <w:b/>
      <w:bCs/>
      <w:kern w:val="28"/>
      <w:sz w:val="32"/>
      <w:szCs w:val="32"/>
    </w:rPr>
  </w:style>
  <w:style w:type="paragraph" w:styleId="31">
    <w:name w:val="footnote text"/>
    <w:basedOn w:val="1"/>
    <w:link w:val="71"/>
    <w:unhideWhenUsed/>
    <w:qFormat/>
    <w:uiPriority w:val="0"/>
    <w:pPr>
      <w:snapToGrid w:val="0"/>
    </w:pPr>
    <w:rPr>
      <w:sz w:val="18"/>
      <w:szCs w:val="18"/>
    </w:rPr>
  </w:style>
  <w:style w:type="paragraph" w:styleId="32">
    <w:name w:val="toc 6"/>
    <w:basedOn w:val="1"/>
    <w:next w:val="1"/>
    <w:qFormat/>
    <w:uiPriority w:val="0"/>
    <w:pPr>
      <w:autoSpaceDE/>
      <w:autoSpaceDN/>
      <w:ind w:left="2100" w:leftChars="1000"/>
      <w:jc w:val="both"/>
    </w:pPr>
    <w:rPr>
      <w:rFonts w:ascii="Calibri" w:hAnsi="Calibri" w:eastAsia="宋体" w:cs="Times New Roman"/>
      <w:kern w:val="2"/>
      <w:sz w:val="21"/>
    </w:rPr>
  </w:style>
  <w:style w:type="paragraph" w:styleId="33">
    <w:name w:val="index 9"/>
    <w:basedOn w:val="1"/>
    <w:next w:val="1"/>
    <w:qFormat/>
    <w:uiPriority w:val="0"/>
    <w:pPr>
      <w:ind w:left="1600" w:leftChars="1600"/>
    </w:pPr>
  </w:style>
  <w:style w:type="paragraph" w:styleId="34">
    <w:name w:val="toc 2"/>
    <w:basedOn w:val="1"/>
    <w:next w:val="1"/>
    <w:qFormat/>
    <w:uiPriority w:val="0"/>
    <w:pPr>
      <w:spacing w:before="142"/>
      <w:ind w:left="1120"/>
    </w:pPr>
    <w:rPr>
      <w:rFonts w:ascii="宋体" w:hAnsi="宋体" w:eastAsia="宋体" w:cs="宋体"/>
      <w:sz w:val="24"/>
      <w:szCs w:val="24"/>
      <w:lang w:val="zh-CN" w:bidi="zh-CN"/>
    </w:rPr>
  </w:style>
  <w:style w:type="paragraph" w:styleId="35">
    <w:name w:val="toc 9"/>
    <w:basedOn w:val="1"/>
    <w:next w:val="1"/>
    <w:qFormat/>
    <w:uiPriority w:val="0"/>
    <w:pPr>
      <w:autoSpaceDE/>
      <w:autoSpaceDN/>
      <w:ind w:left="3360" w:leftChars="1600"/>
      <w:jc w:val="both"/>
    </w:pPr>
    <w:rPr>
      <w:rFonts w:ascii="Calibri" w:hAnsi="Calibri" w:eastAsia="宋体" w:cs="Times New Roman"/>
      <w:kern w:val="2"/>
      <w:sz w:val="21"/>
    </w:rPr>
  </w:style>
  <w:style w:type="paragraph" w:styleId="36">
    <w:name w:val="Normal (Web)"/>
    <w:basedOn w:val="1"/>
    <w:qFormat/>
    <w:uiPriority w:val="0"/>
    <w:pPr>
      <w:widowControl/>
      <w:spacing w:before="100" w:beforeAutospacing="1"/>
      <w:jc w:val="center"/>
    </w:pPr>
    <w:rPr>
      <w:sz w:val="24"/>
    </w:rPr>
  </w:style>
  <w:style w:type="paragraph" w:styleId="37">
    <w:name w:val="Title"/>
    <w:basedOn w:val="1"/>
    <w:link w:val="97"/>
    <w:qFormat/>
    <w:uiPriority w:val="0"/>
    <w:pPr>
      <w:ind w:left="612" w:right="612"/>
      <w:jc w:val="center"/>
    </w:pPr>
    <w:rPr>
      <w:b/>
      <w:bCs/>
      <w:sz w:val="84"/>
      <w:szCs w:val="84"/>
    </w:rPr>
  </w:style>
  <w:style w:type="paragraph" w:styleId="38">
    <w:name w:val="annotation subject"/>
    <w:basedOn w:val="15"/>
    <w:next w:val="15"/>
    <w:link w:val="65"/>
    <w:unhideWhenUsed/>
    <w:qFormat/>
    <w:uiPriority w:val="0"/>
    <w:pPr>
      <w:autoSpaceDE w:val="0"/>
      <w:autoSpaceDN w:val="0"/>
    </w:pPr>
    <w:rPr>
      <w:rFonts w:ascii="仿宋" w:hAnsi="仿宋" w:eastAsia="仿宋" w:cs="仿宋"/>
      <w:b/>
      <w:bCs/>
      <w:sz w:val="22"/>
      <w:szCs w:val="22"/>
    </w:rPr>
  </w:style>
  <w:style w:type="paragraph" w:styleId="39">
    <w:name w:val="Body Text First Indent 2"/>
    <w:basedOn w:val="17"/>
    <w:link w:val="60"/>
    <w:semiHidden/>
    <w:unhideWhenUsed/>
    <w:qFormat/>
    <w:uiPriority w:val="0"/>
    <w:pPr>
      <w:ind w:firstLine="420" w:firstLineChars="200"/>
    </w:pPr>
    <w:rPr>
      <w:rFonts w:ascii="宋体" w:hAnsi="宋体" w:eastAsia="宋体" w:cs="宋体"/>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rPr>
      <w:rFonts w:eastAsia="宋体"/>
      <w:lang w:val="en-US" w:eastAsia="zh-CN" w:bidi="ar-SA"/>
    </w:rPr>
  </w:style>
  <w:style w:type="character" w:styleId="45">
    <w:name w:val="FollowedHyperlink"/>
    <w:basedOn w:val="42"/>
    <w:semiHidden/>
    <w:unhideWhenUsed/>
    <w:qFormat/>
    <w:uiPriority w:val="0"/>
    <w:rPr>
      <w:color w:val="800080" w:themeColor="followedHyperlink"/>
      <w:u w:val="single"/>
      <w14:textFill>
        <w14:solidFill>
          <w14:schemeClr w14:val="folHlink"/>
        </w14:solidFill>
      </w14:textFill>
    </w:rPr>
  </w:style>
  <w:style w:type="character" w:styleId="46">
    <w:name w:val="Emphasis"/>
    <w:qFormat/>
    <w:uiPriority w:val="0"/>
    <w:rPr>
      <w:i/>
      <w:iCs/>
    </w:rPr>
  </w:style>
  <w:style w:type="character" w:styleId="47">
    <w:name w:val="Hyperlink"/>
    <w:basedOn w:val="42"/>
    <w:unhideWhenUsed/>
    <w:qFormat/>
    <w:uiPriority w:val="0"/>
    <w:rPr>
      <w:color w:val="0000FF" w:themeColor="hyperlink"/>
      <w:u w:val="single"/>
      <w14:textFill>
        <w14:solidFill>
          <w14:schemeClr w14:val="hlink"/>
        </w14:solidFill>
      </w14:textFill>
    </w:rPr>
  </w:style>
  <w:style w:type="character" w:styleId="48">
    <w:name w:val="annotation reference"/>
    <w:basedOn w:val="42"/>
    <w:unhideWhenUsed/>
    <w:qFormat/>
    <w:uiPriority w:val="0"/>
    <w:rPr>
      <w:sz w:val="21"/>
      <w:szCs w:val="21"/>
    </w:rPr>
  </w:style>
  <w:style w:type="paragraph" w:customStyle="1" w:styleId="49">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customStyle="1" w:styleId="51">
    <w:name w:val="Table Normal"/>
    <w:autoRedefine/>
    <w:unhideWhenUsed/>
    <w:qFormat/>
    <w:uiPriority w:val="2"/>
    <w:tblPr>
      <w:tblCellMar>
        <w:top w:w="0" w:type="dxa"/>
        <w:left w:w="0" w:type="dxa"/>
        <w:bottom w:w="0" w:type="dxa"/>
        <w:right w:w="0" w:type="dxa"/>
      </w:tblCellMar>
    </w:tblPr>
  </w:style>
  <w:style w:type="paragraph" w:styleId="52">
    <w:name w:val="List Paragraph"/>
    <w:basedOn w:val="1"/>
    <w:link w:val="69"/>
    <w:qFormat/>
    <w:uiPriority w:val="34"/>
    <w:pPr>
      <w:ind w:left="1765" w:hanging="708"/>
    </w:pPr>
  </w:style>
  <w:style w:type="paragraph" w:customStyle="1" w:styleId="53">
    <w:name w:val="Table Paragraph"/>
    <w:basedOn w:val="1"/>
    <w:autoRedefine/>
    <w:qFormat/>
    <w:uiPriority w:val="0"/>
    <w:pPr>
      <w:spacing w:before="99" w:line="276" w:lineRule="auto"/>
    </w:pPr>
  </w:style>
  <w:style w:type="character" w:customStyle="1" w:styleId="54">
    <w:name w:val="页眉 Char"/>
    <w:basedOn w:val="42"/>
    <w:link w:val="27"/>
    <w:qFormat/>
    <w:uiPriority w:val="0"/>
    <w:rPr>
      <w:rFonts w:ascii="仿宋" w:hAnsi="仿宋" w:eastAsia="仿宋" w:cs="仿宋"/>
      <w:sz w:val="18"/>
      <w:szCs w:val="18"/>
      <w:lang w:eastAsia="zh-CN"/>
    </w:rPr>
  </w:style>
  <w:style w:type="character" w:customStyle="1" w:styleId="55">
    <w:name w:val="页脚 Char"/>
    <w:basedOn w:val="42"/>
    <w:link w:val="26"/>
    <w:qFormat/>
    <w:uiPriority w:val="99"/>
    <w:rPr>
      <w:rFonts w:ascii="仿宋" w:hAnsi="仿宋" w:eastAsia="仿宋" w:cs="仿宋"/>
      <w:sz w:val="18"/>
      <w:szCs w:val="18"/>
      <w:lang w:eastAsia="zh-CN"/>
    </w:rPr>
  </w:style>
  <w:style w:type="character" w:customStyle="1" w:styleId="56">
    <w:name w:val="未处理的提及1"/>
    <w:basedOn w:val="42"/>
    <w:semiHidden/>
    <w:unhideWhenUsed/>
    <w:qFormat/>
    <w:uiPriority w:val="99"/>
    <w:rPr>
      <w:color w:val="605E5C"/>
      <w:shd w:val="clear" w:color="auto" w:fill="E1DFDD"/>
    </w:rPr>
  </w:style>
  <w:style w:type="character" w:customStyle="1" w:styleId="57">
    <w:name w:val="正文文本缩进 2 Char"/>
    <w:basedOn w:val="42"/>
    <w:link w:val="24"/>
    <w:autoRedefine/>
    <w:qFormat/>
    <w:uiPriority w:val="0"/>
    <w:rPr>
      <w:rFonts w:ascii="宋体" w:hAnsi="宋体" w:eastAsia="宋体" w:cs="宋体"/>
      <w:lang w:eastAsia="zh-CN"/>
    </w:rPr>
  </w:style>
  <w:style w:type="paragraph" w:customStyle="1" w:styleId="58">
    <w:name w:val="市场调研报告正文样式"/>
    <w:basedOn w:val="1"/>
    <w:autoRedefine/>
    <w:qFormat/>
    <w:uiPriority w:val="0"/>
    <w:pPr>
      <w:autoSpaceDE/>
      <w:autoSpaceDN/>
      <w:spacing w:afterLines="50" w:line="560" w:lineRule="exact"/>
      <w:ind w:firstLine="200" w:firstLineChars="200"/>
      <w:jc w:val="both"/>
    </w:pPr>
    <w:rPr>
      <w:rFonts w:ascii="Calibri" w:hAnsi="Calibri" w:cs="Times New Roman"/>
      <w:kern w:val="2"/>
      <w:sz w:val="32"/>
      <w:szCs w:val="20"/>
    </w:rPr>
  </w:style>
  <w:style w:type="character" w:customStyle="1" w:styleId="59">
    <w:name w:val="正文文本缩进 Char"/>
    <w:basedOn w:val="42"/>
    <w:link w:val="17"/>
    <w:autoRedefine/>
    <w:semiHidden/>
    <w:qFormat/>
    <w:uiPriority w:val="99"/>
    <w:rPr>
      <w:rFonts w:ascii="仿宋" w:hAnsi="仿宋" w:eastAsia="仿宋" w:cs="仿宋"/>
      <w:lang w:eastAsia="zh-CN"/>
    </w:rPr>
  </w:style>
  <w:style w:type="character" w:customStyle="1" w:styleId="60">
    <w:name w:val="正文首行缩进 2 Char"/>
    <w:basedOn w:val="59"/>
    <w:link w:val="39"/>
    <w:semiHidden/>
    <w:qFormat/>
    <w:uiPriority w:val="0"/>
    <w:rPr>
      <w:rFonts w:ascii="宋体" w:hAnsi="宋体" w:eastAsia="宋体" w:cs="宋体"/>
      <w:lang w:eastAsia="zh-CN"/>
    </w:rPr>
  </w:style>
  <w:style w:type="character" w:customStyle="1" w:styleId="61">
    <w:name w:val="批注文字 Char"/>
    <w:basedOn w:val="42"/>
    <w:link w:val="15"/>
    <w:autoRedefine/>
    <w:qFormat/>
    <w:uiPriority w:val="0"/>
    <w:rPr>
      <w:rFonts w:ascii="Calibri" w:hAnsi="Calibri" w:eastAsia="宋体" w:cs="Times New Roman"/>
      <w:sz w:val="24"/>
      <w:szCs w:val="20"/>
      <w:lang w:eastAsia="zh-CN"/>
    </w:rPr>
  </w:style>
  <w:style w:type="paragraph" w:customStyle="1" w:styleId="62">
    <w:name w:val="列出段落11"/>
    <w:basedOn w:val="1"/>
    <w:autoRedefine/>
    <w:semiHidden/>
    <w:qFormat/>
    <w:uiPriority w:val="99"/>
    <w:pPr>
      <w:widowControl/>
      <w:autoSpaceDE/>
      <w:autoSpaceDN/>
      <w:spacing w:before="40" w:after="160"/>
      <w:ind w:firstLine="420" w:firstLineChars="200"/>
    </w:pPr>
    <w:rPr>
      <w:rFonts w:ascii="Cambria" w:hAnsi="Cambria" w:eastAsia="微软雅黑" w:cs="Cambria"/>
      <w:color w:val="565656"/>
      <w:kern w:val="20"/>
      <w:sz w:val="21"/>
      <w:szCs w:val="21"/>
      <w:lang w:val="zh-CN"/>
    </w:rPr>
  </w:style>
  <w:style w:type="character" w:customStyle="1" w:styleId="63">
    <w:name w:val="题注 Char"/>
    <w:link w:val="13"/>
    <w:autoRedefine/>
    <w:qFormat/>
    <w:locked/>
    <w:uiPriority w:val="0"/>
    <w:rPr>
      <w:rFonts w:ascii="黑体" w:hAnsi="Arial" w:eastAsia="黑体" w:cs="Times New Roman"/>
      <w:kern w:val="2"/>
      <w:sz w:val="32"/>
      <w:szCs w:val="20"/>
      <w:lang w:eastAsia="zh-CN"/>
    </w:rPr>
  </w:style>
  <w:style w:type="paragraph" w:customStyle="1" w:styleId="64">
    <w:name w:val="修订1"/>
    <w:hidden/>
    <w:semiHidden/>
    <w:qFormat/>
    <w:uiPriority w:val="99"/>
    <w:rPr>
      <w:rFonts w:ascii="仿宋" w:hAnsi="仿宋" w:eastAsia="仿宋" w:cs="仿宋"/>
      <w:sz w:val="22"/>
      <w:szCs w:val="22"/>
      <w:lang w:val="en-US" w:eastAsia="zh-CN" w:bidi="ar-SA"/>
    </w:rPr>
  </w:style>
  <w:style w:type="character" w:customStyle="1" w:styleId="65">
    <w:name w:val="批注主题 Char"/>
    <w:basedOn w:val="61"/>
    <w:link w:val="38"/>
    <w:autoRedefine/>
    <w:qFormat/>
    <w:uiPriority w:val="0"/>
    <w:rPr>
      <w:rFonts w:ascii="仿宋" w:hAnsi="仿宋" w:eastAsia="仿宋" w:cs="仿宋"/>
      <w:b/>
      <w:bCs/>
      <w:sz w:val="24"/>
      <w:szCs w:val="20"/>
      <w:lang w:eastAsia="zh-CN"/>
    </w:rPr>
  </w:style>
  <w:style w:type="character" w:customStyle="1" w:styleId="66">
    <w:name w:val="正文文本 Char"/>
    <w:basedOn w:val="42"/>
    <w:link w:val="16"/>
    <w:autoRedefine/>
    <w:qFormat/>
    <w:uiPriority w:val="0"/>
    <w:rPr>
      <w:rFonts w:ascii="仿宋" w:hAnsi="仿宋" w:eastAsia="仿宋" w:cs="仿宋"/>
      <w:sz w:val="24"/>
      <w:szCs w:val="24"/>
      <w:lang w:eastAsia="zh-CN"/>
    </w:rPr>
  </w:style>
  <w:style w:type="paragraph" w:customStyle="1" w:styleId="67">
    <w:name w:val="修订2"/>
    <w:hidden/>
    <w:unhideWhenUsed/>
    <w:qFormat/>
    <w:uiPriority w:val="99"/>
    <w:rPr>
      <w:rFonts w:ascii="仿宋" w:hAnsi="仿宋" w:eastAsia="仿宋" w:cs="仿宋"/>
      <w:sz w:val="22"/>
      <w:szCs w:val="22"/>
      <w:lang w:val="en-US" w:eastAsia="zh-CN" w:bidi="ar-SA"/>
    </w:rPr>
  </w:style>
  <w:style w:type="paragraph" w:customStyle="1" w:styleId="68">
    <w:name w:val="修订3"/>
    <w:hidden/>
    <w:unhideWhenUsed/>
    <w:qFormat/>
    <w:uiPriority w:val="99"/>
    <w:rPr>
      <w:rFonts w:ascii="仿宋" w:hAnsi="仿宋" w:eastAsia="仿宋" w:cs="仿宋"/>
      <w:sz w:val="22"/>
      <w:szCs w:val="22"/>
      <w:lang w:val="en-US" w:eastAsia="zh-CN" w:bidi="ar-SA"/>
    </w:rPr>
  </w:style>
  <w:style w:type="character" w:customStyle="1" w:styleId="69">
    <w:name w:val="列出段落 Char"/>
    <w:link w:val="52"/>
    <w:autoRedefine/>
    <w:qFormat/>
    <w:uiPriority w:val="0"/>
    <w:rPr>
      <w:rFonts w:ascii="仿宋" w:hAnsi="仿宋" w:eastAsia="仿宋" w:cs="仿宋"/>
      <w:sz w:val="22"/>
      <w:szCs w:val="22"/>
    </w:rPr>
  </w:style>
  <w:style w:type="character" w:customStyle="1" w:styleId="70">
    <w:name w:val="标题 2 字符1"/>
    <w:autoRedefine/>
    <w:qFormat/>
    <w:uiPriority w:val="9"/>
    <w:rPr>
      <w:rFonts w:ascii="@宋体" w:hAnsi="@宋体" w:eastAsia="Cambria Math"/>
      <w:b/>
      <w:bCs/>
      <w:kern w:val="2"/>
      <w:sz w:val="32"/>
      <w:szCs w:val="32"/>
      <w:lang w:val="en-US" w:eastAsia="zh-CN" w:bidi="ar-SA"/>
    </w:rPr>
  </w:style>
  <w:style w:type="character" w:customStyle="1" w:styleId="71">
    <w:name w:val="脚注文本 Char"/>
    <w:basedOn w:val="42"/>
    <w:link w:val="31"/>
    <w:autoRedefine/>
    <w:qFormat/>
    <w:uiPriority w:val="0"/>
    <w:rPr>
      <w:rFonts w:ascii="仿宋" w:hAnsi="仿宋" w:eastAsia="仿宋" w:cs="仿宋"/>
      <w:sz w:val="18"/>
      <w:szCs w:val="18"/>
    </w:rPr>
  </w:style>
  <w:style w:type="character" w:customStyle="1" w:styleId="72">
    <w:name w:val="标题 4 Char"/>
    <w:basedOn w:val="42"/>
    <w:link w:val="5"/>
    <w:autoRedefine/>
    <w:qFormat/>
    <w:uiPriority w:val="0"/>
    <w:rPr>
      <w:rFonts w:ascii="Microsoft JhengHei" w:hAnsi="Microsoft JhengHei" w:eastAsia="Microsoft JhengHei" w:cs="Microsoft JhengHei"/>
      <w:b/>
      <w:bCs/>
      <w:sz w:val="28"/>
      <w:szCs w:val="28"/>
      <w:lang w:val="zh-CN" w:bidi="zh-CN"/>
    </w:rPr>
  </w:style>
  <w:style w:type="character" w:customStyle="1" w:styleId="73">
    <w:name w:val="标题 5 Char"/>
    <w:basedOn w:val="42"/>
    <w:link w:val="6"/>
    <w:autoRedefine/>
    <w:qFormat/>
    <w:uiPriority w:val="0"/>
    <w:rPr>
      <w:rFonts w:ascii="黑体" w:hAnsi="黑体" w:eastAsia="黑体" w:cs="黑体"/>
      <w:sz w:val="28"/>
      <w:szCs w:val="28"/>
      <w:lang w:val="zh-CN" w:bidi="zh-CN"/>
    </w:rPr>
  </w:style>
  <w:style w:type="character" w:customStyle="1" w:styleId="74">
    <w:name w:val="标题 6 Char"/>
    <w:basedOn w:val="42"/>
    <w:link w:val="7"/>
    <w:autoRedefine/>
    <w:qFormat/>
    <w:uiPriority w:val="0"/>
    <w:rPr>
      <w:rFonts w:ascii="Microsoft JhengHei" w:hAnsi="Microsoft JhengHei" w:eastAsia="Microsoft JhengHei" w:cs="Microsoft JhengHei"/>
      <w:b/>
      <w:bCs/>
      <w:sz w:val="21"/>
      <w:szCs w:val="21"/>
      <w:lang w:val="zh-CN" w:bidi="zh-CN"/>
    </w:rPr>
  </w:style>
  <w:style w:type="character" w:customStyle="1" w:styleId="75">
    <w:name w:val="标题 7 Char"/>
    <w:basedOn w:val="42"/>
    <w:link w:val="8"/>
    <w:qFormat/>
    <w:uiPriority w:val="0"/>
    <w:rPr>
      <w:rFonts w:ascii="宋体" w:hAnsi="宋体" w:eastAsia="宋体" w:cs="宋体"/>
      <w:b/>
      <w:bCs/>
      <w:sz w:val="24"/>
      <w:szCs w:val="24"/>
      <w:lang w:val="zh-CN" w:bidi="zh-CN"/>
    </w:rPr>
  </w:style>
  <w:style w:type="character" w:customStyle="1" w:styleId="76">
    <w:name w:val="标题 8 Char"/>
    <w:basedOn w:val="42"/>
    <w:link w:val="9"/>
    <w:qFormat/>
    <w:uiPriority w:val="0"/>
    <w:rPr>
      <w:rFonts w:asciiTheme="majorHAnsi" w:hAnsiTheme="majorHAnsi" w:eastAsiaTheme="majorEastAsia" w:cstheme="majorBidi"/>
      <w:sz w:val="24"/>
      <w:szCs w:val="24"/>
      <w:lang w:val="zh-CN" w:bidi="zh-CN"/>
    </w:rPr>
  </w:style>
  <w:style w:type="character" w:customStyle="1" w:styleId="77">
    <w:name w:val="标题 9 Char"/>
    <w:basedOn w:val="42"/>
    <w:link w:val="10"/>
    <w:qFormat/>
    <w:uiPriority w:val="0"/>
    <w:rPr>
      <w:rFonts w:ascii="Cambria" w:hAnsi="Cambria" w:eastAsia="宋体" w:cs="Times New Roman"/>
      <w:kern w:val="2"/>
      <w:sz w:val="21"/>
      <w:szCs w:val="21"/>
    </w:rPr>
  </w:style>
  <w:style w:type="character" w:customStyle="1" w:styleId="78">
    <w:name w:val="文档结构图 Char"/>
    <w:basedOn w:val="42"/>
    <w:link w:val="14"/>
    <w:autoRedefine/>
    <w:qFormat/>
    <w:uiPriority w:val="0"/>
    <w:rPr>
      <w:rFonts w:ascii="Microsoft YaHei UI" w:hAnsi="宋体" w:eastAsia="Microsoft YaHei UI" w:cs="宋体"/>
      <w:sz w:val="18"/>
      <w:szCs w:val="18"/>
      <w:lang w:val="zh-CN" w:bidi="zh-CN"/>
    </w:rPr>
  </w:style>
  <w:style w:type="character" w:customStyle="1" w:styleId="79">
    <w:name w:val="纯文本 Char"/>
    <w:basedOn w:val="42"/>
    <w:link w:val="21"/>
    <w:autoRedefine/>
    <w:qFormat/>
    <w:uiPriority w:val="0"/>
    <w:rPr>
      <w:rFonts w:ascii="宋体" w:hAnsi="Courier New" w:eastAsia="宋体" w:cs="Courier New"/>
      <w:kern w:val="2"/>
      <w:sz w:val="21"/>
      <w:szCs w:val="21"/>
    </w:rPr>
  </w:style>
  <w:style w:type="character" w:customStyle="1" w:styleId="80">
    <w:name w:val="批注框文本 Char"/>
    <w:basedOn w:val="42"/>
    <w:link w:val="25"/>
    <w:qFormat/>
    <w:uiPriority w:val="0"/>
    <w:rPr>
      <w:rFonts w:ascii="宋体" w:hAnsi="宋体" w:eastAsia="宋体" w:cs="宋体"/>
      <w:sz w:val="18"/>
      <w:szCs w:val="18"/>
      <w:lang w:val="zh-CN" w:bidi="zh-CN"/>
    </w:rPr>
  </w:style>
  <w:style w:type="paragraph" w:customStyle="1" w:styleId="81">
    <w:name w:val="列出段落1"/>
    <w:basedOn w:val="1"/>
    <w:autoRedefine/>
    <w:qFormat/>
    <w:uiPriority w:val="1"/>
    <w:pPr>
      <w:ind w:left="1706" w:hanging="526"/>
    </w:pPr>
    <w:rPr>
      <w:rFonts w:ascii="宋体" w:hAnsi="宋体" w:eastAsia="宋体" w:cs="宋体"/>
      <w:lang w:val="zh-CN" w:bidi="zh-CN"/>
    </w:rPr>
  </w:style>
  <w:style w:type="character" w:customStyle="1" w:styleId="82">
    <w:name w:val="HTML Markup"/>
    <w:autoRedefine/>
    <w:qFormat/>
    <w:uiPriority w:val="0"/>
    <w:rPr>
      <w:rFonts w:ascii="Times New Roman" w:hAnsi="Times New Roman" w:eastAsia="宋体" w:cs="Times New Roman"/>
      <w:vanish/>
      <w:color w:val="FF0000"/>
    </w:rPr>
  </w:style>
  <w:style w:type="paragraph" w:customStyle="1" w:styleId="83">
    <w:name w:val="样式 标题 1 + 宋体 居中 段前: 48 磅 段后: 12 磅 行距: 1.5 倍行距"/>
    <w:basedOn w:val="2"/>
    <w:qFormat/>
    <w:uiPriority w:val="0"/>
    <w:pPr>
      <w:spacing w:before="0" w:line="360" w:lineRule="auto"/>
      <w:ind w:left="0" w:right="679"/>
    </w:pPr>
    <w:rPr>
      <w:rFonts w:ascii="宋体" w:hAnsi="宋体" w:eastAsia="Microsoft JhengHei" w:cs="宋体"/>
      <w:kern w:val="2"/>
      <w:sz w:val="44"/>
      <w:szCs w:val="32"/>
      <w:lang w:val="zh-CN"/>
    </w:rPr>
  </w:style>
  <w:style w:type="paragraph" w:customStyle="1" w:styleId="84">
    <w:name w:val="内文正文"/>
    <w:qFormat/>
    <w:uiPriority w:val="0"/>
    <w:pPr>
      <w:autoSpaceDE w:val="0"/>
      <w:autoSpaceDN w:val="0"/>
      <w:adjustRightInd w:val="0"/>
      <w:snapToGrid w:val="0"/>
      <w:spacing w:line="440" w:lineRule="exact"/>
      <w:ind w:firstLine="200" w:firstLineChars="200"/>
      <w:jc w:val="both"/>
      <w:textAlignment w:val="bottom"/>
    </w:pPr>
    <w:rPr>
      <w:rFonts w:ascii="宋体" w:hAnsi="???|CS?o｡ﾀ?" w:eastAsia="宋体" w:cs="Times New Roman"/>
      <w:sz w:val="24"/>
      <w:szCs w:val="28"/>
      <w:lang w:val="en-US" w:eastAsia="zh-CN" w:bidi="ar-SA"/>
    </w:rPr>
  </w:style>
  <w:style w:type="paragraph" w:customStyle="1" w:styleId="85">
    <w:name w:val="WPSOffice手动目录 1"/>
    <w:qFormat/>
    <w:uiPriority w:val="0"/>
    <w:rPr>
      <w:rFonts w:ascii="Times New Roman" w:hAnsi="Times New Roman" w:eastAsia="宋体" w:cs="Times New Roman"/>
      <w:lang w:val="en-US" w:eastAsia="zh-CN" w:bidi="ar-SA"/>
    </w:r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88">
    <w:name w:val="NormalCharacter"/>
    <w:qFormat/>
    <w:uiPriority w:val="0"/>
  </w:style>
  <w:style w:type="paragraph" w:customStyle="1" w:styleId="89">
    <w:name w:val="首行缩进"/>
    <w:basedOn w:val="1"/>
    <w:qFormat/>
    <w:uiPriority w:val="99"/>
    <w:pPr>
      <w:autoSpaceDE/>
      <w:autoSpaceDN/>
      <w:spacing w:line="300" w:lineRule="auto"/>
      <w:ind w:firstLine="200" w:firstLineChars="200"/>
      <w:jc w:val="both"/>
    </w:pPr>
    <w:rPr>
      <w:rFonts w:ascii="Times New Roman" w:hAnsi="宋体" w:eastAsia="方正书宋简体" w:cs="Times New Roman"/>
      <w:sz w:val="20"/>
      <w:szCs w:val="24"/>
    </w:rPr>
  </w:style>
  <w:style w:type="character" w:customStyle="1" w:styleId="90">
    <w:name w:val="文档结构图 Char1"/>
    <w:basedOn w:val="42"/>
    <w:unhideWhenUsed/>
    <w:qFormat/>
    <w:uiPriority w:val="0"/>
    <w:rPr>
      <w:rFonts w:ascii="宋体" w:cs="宋体"/>
      <w:sz w:val="18"/>
      <w:szCs w:val="18"/>
    </w:rPr>
  </w:style>
  <w:style w:type="character" w:customStyle="1" w:styleId="91">
    <w:name w:val="标题 1 Char"/>
    <w:link w:val="2"/>
    <w:qFormat/>
    <w:uiPriority w:val="0"/>
    <w:rPr>
      <w:rFonts w:ascii="仿宋" w:hAnsi="仿宋" w:eastAsia="仿宋" w:cs="仿宋"/>
      <w:b/>
      <w:bCs/>
      <w:sz w:val="28"/>
      <w:szCs w:val="28"/>
    </w:rPr>
  </w:style>
  <w:style w:type="paragraph" w:customStyle="1" w:styleId="92">
    <w:name w:val="_Style 3"/>
    <w:basedOn w:val="2"/>
    <w:next w:val="1"/>
    <w:qFormat/>
    <w:uiPriority w:val="0"/>
    <w:pPr>
      <w:keepNext/>
      <w:keepLines/>
      <w:autoSpaceDE/>
      <w:autoSpaceDN/>
      <w:spacing w:before="340" w:after="330" w:line="578" w:lineRule="auto"/>
      <w:ind w:left="0" w:right="0"/>
      <w:jc w:val="both"/>
      <w:outlineLvl w:val="9"/>
    </w:pPr>
    <w:rPr>
      <w:rFonts w:ascii="Times New Roman" w:hAnsi="Times New Roman" w:eastAsia="宋体" w:cs="Times New Roman"/>
      <w:kern w:val="44"/>
      <w:sz w:val="44"/>
      <w:szCs w:val="44"/>
    </w:rPr>
  </w:style>
  <w:style w:type="paragraph" w:customStyle="1" w:styleId="93">
    <w:name w:val="TOC 标题1"/>
    <w:basedOn w:val="2"/>
    <w:next w:val="1"/>
    <w:semiHidden/>
    <w:unhideWhenUsed/>
    <w:qFormat/>
    <w:uiPriority w:val="39"/>
    <w:pPr>
      <w:keepNext/>
      <w:keepLines/>
      <w:spacing w:before="340" w:after="330" w:line="578" w:lineRule="auto"/>
      <w:ind w:left="0" w:right="0"/>
      <w:jc w:val="left"/>
      <w:outlineLvl w:val="9"/>
    </w:pPr>
    <w:rPr>
      <w:rFonts w:ascii="宋体" w:hAnsi="宋体" w:eastAsia="宋体" w:cs="宋体"/>
      <w:kern w:val="44"/>
      <w:sz w:val="44"/>
      <w:szCs w:val="44"/>
      <w:lang w:val="zh-CN" w:bidi="zh-CN"/>
    </w:rPr>
  </w:style>
  <w:style w:type="character" w:customStyle="1" w:styleId="94">
    <w:name w:val="标题 3 Char"/>
    <w:basedOn w:val="42"/>
    <w:link w:val="4"/>
    <w:qFormat/>
    <w:uiPriority w:val="0"/>
    <w:rPr>
      <w:rFonts w:ascii="仿宋" w:hAnsi="仿宋" w:eastAsia="仿宋" w:cs="仿宋"/>
      <w:b/>
      <w:bCs/>
      <w:sz w:val="24"/>
      <w:szCs w:val="24"/>
    </w:rPr>
  </w:style>
  <w:style w:type="character" w:customStyle="1" w:styleId="95">
    <w:name w:val="标题 2 Char"/>
    <w:basedOn w:val="42"/>
    <w:link w:val="3"/>
    <w:qFormat/>
    <w:uiPriority w:val="0"/>
    <w:rPr>
      <w:rFonts w:ascii="仿宋" w:hAnsi="仿宋" w:eastAsia="仿宋" w:cs="仿宋"/>
      <w:sz w:val="28"/>
      <w:szCs w:val="28"/>
    </w:rPr>
  </w:style>
  <w:style w:type="paragraph" w:customStyle="1" w:styleId="96">
    <w:name w:val="修订4"/>
    <w:hidden/>
    <w:qFormat/>
    <w:uiPriority w:val="0"/>
    <w:rPr>
      <w:rFonts w:ascii="宋体" w:hAnsi="宋体" w:eastAsia="宋体" w:cs="宋体"/>
      <w:sz w:val="22"/>
      <w:szCs w:val="22"/>
      <w:lang w:val="zh-CN" w:eastAsia="zh-CN" w:bidi="zh-CN"/>
    </w:rPr>
  </w:style>
  <w:style w:type="character" w:customStyle="1" w:styleId="97">
    <w:name w:val="标题 Char"/>
    <w:basedOn w:val="42"/>
    <w:link w:val="37"/>
    <w:qFormat/>
    <w:uiPriority w:val="0"/>
    <w:rPr>
      <w:rFonts w:ascii="仿宋" w:hAnsi="仿宋" w:eastAsia="仿宋" w:cs="仿宋"/>
      <w:b/>
      <w:bCs/>
      <w:sz w:val="84"/>
      <w:szCs w:val="84"/>
    </w:rPr>
  </w:style>
  <w:style w:type="paragraph" w:customStyle="1" w:styleId="98">
    <w:name w:val="TOC 标题2"/>
    <w:basedOn w:val="2"/>
    <w:next w:val="1"/>
    <w:unhideWhenUsed/>
    <w:qFormat/>
    <w:uiPriority w:val="0"/>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99">
    <w:name w:val="标题5 Char Char"/>
    <w:link w:val="100"/>
    <w:qFormat/>
    <w:uiPriority w:val="0"/>
    <w:rPr>
      <w:rFonts w:ascii="Arial" w:hAnsi="Arial"/>
      <w:b/>
      <w:bCs/>
      <w:sz w:val="24"/>
      <w:szCs w:val="32"/>
    </w:rPr>
  </w:style>
  <w:style w:type="paragraph" w:customStyle="1" w:styleId="100">
    <w:name w:val="标题5"/>
    <w:basedOn w:val="4"/>
    <w:link w:val="99"/>
    <w:qFormat/>
    <w:uiPriority w:val="0"/>
    <w:pPr>
      <w:keepNext/>
      <w:keepLines/>
      <w:autoSpaceDE/>
      <w:autoSpaceDN/>
      <w:spacing w:before="260" w:after="260" w:line="413" w:lineRule="auto"/>
      <w:ind w:left="0"/>
      <w:jc w:val="both"/>
    </w:pPr>
    <w:rPr>
      <w:rFonts w:ascii="Arial" w:hAnsi="Arial" w:eastAsiaTheme="minorEastAsia" w:cstheme="minorBidi"/>
      <w:szCs w:val="32"/>
    </w:rPr>
  </w:style>
  <w:style w:type="character" w:customStyle="1" w:styleId="101">
    <w:name w:val="标题4 Char Char"/>
    <w:link w:val="102"/>
    <w:qFormat/>
    <w:uiPriority w:val="0"/>
    <w:rPr>
      <w:rFonts w:ascii="Arial" w:hAnsi="Arial"/>
      <w:b/>
      <w:bCs/>
      <w:sz w:val="24"/>
      <w:szCs w:val="32"/>
    </w:rPr>
  </w:style>
  <w:style w:type="paragraph" w:customStyle="1" w:styleId="102">
    <w:name w:val="标题4"/>
    <w:basedOn w:val="3"/>
    <w:next w:val="18"/>
    <w:link w:val="101"/>
    <w:qFormat/>
    <w:uiPriority w:val="0"/>
    <w:pPr>
      <w:keepNext/>
      <w:keepLines/>
      <w:autoSpaceDE/>
      <w:autoSpaceDN/>
      <w:spacing w:before="260" w:after="260" w:line="413" w:lineRule="auto"/>
      <w:ind w:left="0" w:right="0"/>
      <w:jc w:val="both"/>
    </w:pPr>
    <w:rPr>
      <w:rFonts w:ascii="Arial" w:hAnsi="Arial" w:eastAsiaTheme="minorEastAsia" w:cstheme="minorBidi"/>
      <w:b/>
      <w:bCs/>
      <w:sz w:val="24"/>
      <w:szCs w:val="32"/>
    </w:rPr>
  </w:style>
  <w:style w:type="character" w:customStyle="1" w:styleId="103">
    <w:name w:val="日期 Char"/>
    <w:link w:val="23"/>
    <w:qFormat/>
    <w:uiPriority w:val="0"/>
    <w:rPr>
      <w:rFonts w:ascii="宋体"/>
      <w:sz w:val="28"/>
    </w:rPr>
  </w:style>
  <w:style w:type="character" w:customStyle="1" w:styleId="104">
    <w:name w:val="明显引用 Char"/>
    <w:link w:val="105"/>
    <w:qFormat/>
    <w:uiPriority w:val="0"/>
    <w:rPr>
      <w:b/>
      <w:bCs/>
      <w:i/>
      <w:iCs/>
      <w:color w:val="4F81BD"/>
      <w:kern w:val="2"/>
      <w:sz w:val="21"/>
      <w:szCs w:val="22"/>
    </w:rPr>
  </w:style>
  <w:style w:type="paragraph" w:styleId="105">
    <w:name w:val="Intense Quote"/>
    <w:basedOn w:val="1"/>
    <w:next w:val="1"/>
    <w:link w:val="104"/>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106">
    <w:name w:val="明显参考1"/>
    <w:qFormat/>
    <w:uiPriority w:val="0"/>
    <w:rPr>
      <w:b/>
      <w:bCs/>
      <w:smallCaps/>
      <w:color w:val="C0504D"/>
      <w:spacing w:val="5"/>
      <w:u w:val="single"/>
    </w:rPr>
  </w:style>
  <w:style w:type="character" w:customStyle="1" w:styleId="107">
    <w:name w:val="日期 Char1"/>
    <w:qFormat/>
    <w:uiPriority w:val="0"/>
    <w:rPr>
      <w:kern w:val="2"/>
      <w:sz w:val="21"/>
      <w:szCs w:val="22"/>
    </w:rPr>
  </w:style>
  <w:style w:type="character" w:customStyle="1" w:styleId="108">
    <w:name w:val="副标题 Char"/>
    <w:link w:val="30"/>
    <w:qFormat/>
    <w:uiPriority w:val="0"/>
    <w:rPr>
      <w:rFonts w:ascii="Cambria" w:hAnsi="Cambria"/>
      <w:b/>
      <w:bCs/>
      <w:kern w:val="28"/>
      <w:sz w:val="32"/>
      <w:szCs w:val="32"/>
    </w:rPr>
  </w:style>
  <w:style w:type="character" w:customStyle="1" w:styleId="109">
    <w:name w:val="书籍标题1"/>
    <w:qFormat/>
    <w:uiPriority w:val="0"/>
    <w:rPr>
      <w:b/>
      <w:bCs/>
      <w:smallCaps/>
      <w:spacing w:val="5"/>
    </w:rPr>
  </w:style>
  <w:style w:type="character" w:customStyle="1" w:styleId="110">
    <w:name w:val="正文文本 Char1"/>
    <w:qFormat/>
    <w:uiPriority w:val="0"/>
    <w:rPr>
      <w:kern w:val="2"/>
      <w:sz w:val="21"/>
      <w:szCs w:val="22"/>
    </w:rPr>
  </w:style>
  <w:style w:type="character" w:customStyle="1" w:styleId="111">
    <w:name w:val="批注主题 Char1"/>
    <w:qFormat/>
    <w:uiPriority w:val="0"/>
    <w:rPr>
      <w:b/>
      <w:bCs/>
      <w:kern w:val="2"/>
      <w:sz w:val="21"/>
      <w:szCs w:val="22"/>
    </w:rPr>
  </w:style>
  <w:style w:type="character" w:customStyle="1" w:styleId="112">
    <w:name w:val="不明显强调1"/>
    <w:qFormat/>
    <w:uiPriority w:val="0"/>
    <w:rPr>
      <w:i/>
      <w:iCs/>
      <w:color w:val="808080"/>
    </w:rPr>
  </w:style>
  <w:style w:type="character" w:customStyle="1" w:styleId="113">
    <w:name w:val="批注文字 Char Char"/>
    <w:qFormat/>
    <w:uiPriority w:val="0"/>
    <w:rPr>
      <w:rFonts w:ascii="宋体" w:hAnsi="Times New Roman" w:eastAsia="宋体" w:cs="Times New Roman"/>
      <w:sz w:val="28"/>
      <w:szCs w:val="20"/>
    </w:rPr>
  </w:style>
  <w:style w:type="character" w:customStyle="1" w:styleId="114">
    <w:name w:val="批注框文本 Char1"/>
    <w:qFormat/>
    <w:uiPriority w:val="0"/>
    <w:rPr>
      <w:kern w:val="2"/>
      <w:sz w:val="18"/>
      <w:szCs w:val="18"/>
    </w:rPr>
  </w:style>
  <w:style w:type="character" w:customStyle="1" w:styleId="115">
    <w:name w:val="明显强调1"/>
    <w:qFormat/>
    <w:uiPriority w:val="0"/>
    <w:rPr>
      <w:b/>
      <w:bCs/>
      <w:i/>
      <w:iCs/>
      <w:color w:val="4F81BD"/>
    </w:rPr>
  </w:style>
  <w:style w:type="character" w:customStyle="1" w:styleId="116">
    <w:name w:val="textcontents"/>
    <w:qFormat/>
    <w:uiPriority w:val="0"/>
    <w:rPr>
      <w:rFonts w:cs="Times New Roman"/>
    </w:rPr>
  </w:style>
  <w:style w:type="character" w:customStyle="1" w:styleId="117">
    <w:name w:val="引用 Char"/>
    <w:link w:val="118"/>
    <w:autoRedefine/>
    <w:qFormat/>
    <w:uiPriority w:val="0"/>
    <w:rPr>
      <w:i/>
      <w:iCs/>
      <w:color w:val="000000"/>
      <w:kern w:val="2"/>
      <w:sz w:val="21"/>
      <w:szCs w:val="22"/>
    </w:rPr>
  </w:style>
  <w:style w:type="paragraph" w:styleId="118">
    <w:name w:val="Quote"/>
    <w:basedOn w:val="1"/>
    <w:next w:val="1"/>
    <w:link w:val="117"/>
    <w:autoRedefine/>
    <w:qFormat/>
    <w:uiPriority w:val="0"/>
    <w:pPr>
      <w:autoSpaceDE/>
      <w:autoSpaceDN/>
      <w:jc w:val="both"/>
    </w:pPr>
    <w:rPr>
      <w:rFonts w:asciiTheme="minorHAnsi" w:hAnsiTheme="minorHAnsi" w:eastAsiaTheme="minorEastAsia" w:cstheme="minorBidi"/>
      <w:i/>
      <w:iCs/>
      <w:color w:val="000000"/>
      <w:kern w:val="2"/>
      <w:sz w:val="21"/>
    </w:rPr>
  </w:style>
  <w:style w:type="character" w:customStyle="1" w:styleId="119">
    <w:name w:val="不明显参考1"/>
    <w:autoRedefine/>
    <w:qFormat/>
    <w:uiPriority w:val="0"/>
    <w:rPr>
      <w:smallCaps/>
      <w:color w:val="C0504D"/>
      <w:u w:val="single"/>
    </w:rPr>
  </w:style>
  <w:style w:type="paragraph" w:customStyle="1" w:styleId="120">
    <w:name w:val="样式 标题 3 + (中文) 黑体 小四 非加粗 段前: 7.8 磅 段后: 0 磅 行距: 固定值 20 磅"/>
    <w:basedOn w:val="4"/>
    <w:autoRedefine/>
    <w:qFormat/>
    <w:uiPriority w:val="0"/>
    <w:pPr>
      <w:keepNext/>
      <w:keepLines/>
      <w:autoSpaceDE/>
      <w:autoSpaceDN/>
      <w:spacing w:line="400" w:lineRule="exact"/>
      <w:ind w:left="0"/>
      <w:jc w:val="both"/>
    </w:pPr>
    <w:rPr>
      <w:rFonts w:ascii="Times New Roman" w:hAnsi="Times New Roman" w:eastAsia="黑体" w:cs="宋体"/>
      <w:b w:val="0"/>
      <w:bCs w:val="0"/>
      <w:kern w:val="2"/>
      <w:szCs w:val="20"/>
    </w:rPr>
  </w:style>
  <w:style w:type="character" w:customStyle="1" w:styleId="121">
    <w:name w:val="引用 字符1"/>
    <w:basedOn w:val="42"/>
    <w:autoRedefine/>
    <w:qFormat/>
    <w:uiPriority w:val="99"/>
    <w:rPr>
      <w:rFonts w:ascii="仿宋" w:hAnsi="仿宋" w:eastAsia="仿宋" w:cs="仿宋"/>
      <w:i/>
      <w:iCs/>
      <w:color w:val="404040" w:themeColor="text1" w:themeTint="BF"/>
      <w:sz w:val="22"/>
      <w:szCs w:val="22"/>
      <w14:textFill>
        <w14:solidFill>
          <w14:schemeClr w14:val="tx1">
            <w14:lumMod w14:val="75000"/>
            <w14:lumOff w14:val="25000"/>
          </w14:schemeClr>
        </w14:solidFill>
      </w14:textFill>
    </w:rPr>
  </w:style>
  <w:style w:type="paragraph" w:customStyle="1" w:styleId="122">
    <w:name w:val="列出段落2"/>
    <w:basedOn w:val="1"/>
    <w:autoRedefine/>
    <w:qFormat/>
    <w:uiPriority w:val="0"/>
    <w:pPr>
      <w:autoSpaceDE/>
      <w:autoSpaceDN/>
      <w:ind w:firstLine="420" w:firstLineChars="200"/>
      <w:jc w:val="both"/>
    </w:pPr>
    <w:rPr>
      <w:rFonts w:ascii="Calibri" w:hAnsi="Calibri" w:eastAsia="宋体" w:cs="Times New Roman"/>
      <w:kern w:val="2"/>
      <w:sz w:val="21"/>
    </w:rPr>
  </w:style>
  <w:style w:type="paragraph" w:customStyle="1" w:styleId="123">
    <w:name w:val="样式 标题 2 + Times New Roman 四号 非加粗 段前: 5 磅 段后: 0 磅 行距: 固定值 20..."/>
    <w:basedOn w:val="3"/>
    <w:autoRedefine/>
    <w:qFormat/>
    <w:uiPriority w:val="0"/>
    <w:pPr>
      <w:keepNext/>
      <w:keepLines/>
      <w:autoSpaceDE/>
      <w:autoSpaceDN/>
      <w:spacing w:before="100" w:line="400" w:lineRule="exact"/>
      <w:ind w:left="0" w:right="0"/>
      <w:jc w:val="both"/>
    </w:pPr>
    <w:rPr>
      <w:rFonts w:ascii="Times New Roman" w:hAnsi="Times New Roman" w:eastAsia="黑体" w:cs="宋体"/>
      <w:szCs w:val="20"/>
    </w:rPr>
  </w:style>
  <w:style w:type="paragraph" w:customStyle="1" w:styleId="124">
    <w:name w:val="空半行"/>
    <w:basedOn w:val="1"/>
    <w:autoRedefine/>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rPr>
  </w:style>
  <w:style w:type="character" w:customStyle="1" w:styleId="125">
    <w:name w:val="明显引用 字符1"/>
    <w:basedOn w:val="42"/>
    <w:autoRedefine/>
    <w:qFormat/>
    <w:uiPriority w:val="99"/>
    <w:rPr>
      <w:rFonts w:ascii="仿宋" w:hAnsi="仿宋" w:eastAsia="仿宋" w:cs="仿宋"/>
      <w:i/>
      <w:iCs/>
      <w:color w:val="4F81BD" w:themeColor="accent1"/>
      <w:sz w:val="22"/>
      <w:szCs w:val="22"/>
      <w14:textFill>
        <w14:solidFill>
          <w14:schemeClr w14:val="accent1"/>
        </w14:solidFill>
      </w14:textFill>
    </w:rPr>
  </w:style>
  <w:style w:type="paragraph" w:styleId="12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flNote"/>
    <w:basedOn w:val="1"/>
    <w:autoRedefine/>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rPr>
  </w:style>
  <w:style w:type="character" w:customStyle="1" w:styleId="128">
    <w:name w:val="副标题 字符1"/>
    <w:basedOn w:val="42"/>
    <w:autoRedefine/>
    <w:qFormat/>
    <w:uiPriority w:val="0"/>
    <w:rPr>
      <w:b/>
      <w:bCs/>
      <w:kern w:val="28"/>
      <w:sz w:val="32"/>
      <w:szCs w:val="32"/>
    </w:rPr>
  </w:style>
  <w:style w:type="character" w:customStyle="1" w:styleId="129">
    <w:name w:val="日期 字符1"/>
    <w:basedOn w:val="42"/>
    <w:autoRedefine/>
    <w:qFormat/>
    <w:uiPriority w:val="0"/>
    <w:rPr>
      <w:rFonts w:ascii="仿宋" w:hAnsi="仿宋" w:eastAsia="仿宋" w:cs="仿宋"/>
      <w:sz w:val="22"/>
      <w:szCs w:val="22"/>
    </w:rPr>
  </w:style>
  <w:style w:type="character" w:customStyle="1" w:styleId="130">
    <w:name w:val="Unresolved Mention"/>
    <w:basedOn w:val="42"/>
    <w:autoRedefine/>
    <w:semiHidden/>
    <w:unhideWhenUsed/>
    <w:qFormat/>
    <w:uiPriority w:val="99"/>
    <w:rPr>
      <w:color w:val="605E5C"/>
      <w:shd w:val="clear" w:color="auto" w:fill="E1DFDD"/>
    </w:rPr>
  </w:style>
  <w:style w:type="character" w:customStyle="1" w:styleId="131">
    <w:name w:val="normal__char1"/>
    <w:autoRedefine/>
    <w:qFormat/>
    <w:uiPriority w:val="0"/>
    <w:rPr>
      <w:rFonts w:hint="default" w:ascii="Times New Roman" w:hAnsi="Times New Roman" w:cs="Times New Roman"/>
      <w:sz w:val="20"/>
      <w:szCs w:val="20"/>
    </w:rPr>
  </w:style>
  <w:style w:type="character" w:customStyle="1" w:styleId="132">
    <w:name w:val="font41"/>
    <w:basedOn w:val="42"/>
    <w:qFormat/>
    <w:uiPriority w:val="0"/>
    <w:rPr>
      <w:rFonts w:hint="eastAsia" w:ascii="宋体" w:hAnsi="宋体" w:eastAsia="宋体" w:cs="宋体"/>
      <w:color w:val="000000"/>
      <w:sz w:val="24"/>
      <w:szCs w:val="24"/>
      <w:u w:val="none"/>
    </w:rPr>
  </w:style>
  <w:style w:type="character" w:customStyle="1" w:styleId="133">
    <w:name w:val="font61"/>
    <w:basedOn w:val="42"/>
    <w:qFormat/>
    <w:uiPriority w:val="0"/>
    <w:rPr>
      <w:rFonts w:ascii="Wingdings" w:hAnsi="Wingdings" w:cs="Wingdings"/>
      <w:color w:val="000000"/>
      <w:sz w:val="24"/>
      <w:szCs w:val="24"/>
      <w:u w:val="none"/>
    </w:rPr>
  </w:style>
  <w:style w:type="character" w:customStyle="1" w:styleId="134">
    <w:name w:val="font51"/>
    <w:basedOn w:val="42"/>
    <w:qFormat/>
    <w:uiPriority w:val="0"/>
    <w:rPr>
      <w:rFonts w:hint="eastAsia" w:ascii="仿宋" w:hAnsi="仿宋" w:eastAsia="仿宋" w:cs="仿宋"/>
      <w:color w:val="000000"/>
      <w:sz w:val="24"/>
      <w:szCs w:val="24"/>
      <w:u w:val="none"/>
    </w:rPr>
  </w:style>
  <w:style w:type="paragraph" w:customStyle="1" w:styleId="135">
    <w:name w:val="列出段落4"/>
    <w:basedOn w:val="1"/>
    <w:unhideWhenUsed/>
    <w:qFormat/>
    <w:uiPriority w:val="99"/>
    <w:pPr>
      <w:ind w:firstLine="420" w:firstLineChars="200"/>
    </w:pPr>
  </w:style>
  <w:style w:type="paragraph" w:customStyle="1" w:styleId="136">
    <w:name w:val="列出段落31"/>
    <w:basedOn w:val="1"/>
    <w:unhideWhenUsed/>
    <w:qFormat/>
    <w:uiPriority w:val="99"/>
    <w:pPr>
      <w:ind w:firstLine="420" w:firstLineChars="200"/>
    </w:pPr>
  </w:style>
  <w:style w:type="character" w:customStyle="1" w:styleId="137">
    <w:name w:val="font21"/>
    <w:basedOn w:val="4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F:\Program%2525252525252525252525252525252525252525252525252525252525252525252525252525252525252525252525252525252525252525252525252525252525252525252525252525252525252525252525252525252525252525252525252520Files\Tencent\QQ\Users\416604470\Image\RCK57X_GGFU(V23NUGGK31Q.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39</Pages>
  <Words>2971</Words>
  <Characters>3188</Characters>
  <Lines>167</Lines>
  <Paragraphs>47</Paragraphs>
  <TotalTime>0</TotalTime>
  <ScaleCrop>false</ScaleCrop>
  <LinksUpToDate>false</LinksUpToDate>
  <CharactersWithSpaces>3233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2024-03-26T02:55:00Z</dcterms:created>
  <dc:creator>HP</dc:creator>
  <cp:lastModifiedBy>郝有光</cp:lastModifiedBy>
  <dcterms:modified xsi:type="dcterms:W3CDTF">2025-08-01T01:32:47Z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Aspose Ltd.</vt:lpwstr>
  </property>
  <property fmtid="{D5CDD505-2E9C-101B-9397-08002B2CF9AE}" pid="4" name="LastSaved">
    <vt:filetime>2021-07-23T00:00:00Z</vt:filetime>
  </property>
  <property fmtid="{D5CDD505-2E9C-101B-9397-08002B2CF9AE}" pid="5" name="KSOProductBuildVer">
    <vt:lpwstr>2052-12.1.0.21915</vt:lpwstr>
  </property>
  <property fmtid="{D5CDD505-2E9C-101B-9397-08002B2CF9AE}" pid="6" name="ICV">
    <vt:lpwstr>6DDCC398F34E4A03A4E9CA637F0947D2_13</vt:lpwstr>
  </property>
  <property fmtid="{D5CDD505-2E9C-101B-9397-08002B2CF9AE}" pid="7" name="KSOTemplateDocerSaveRecord">
    <vt:lpwstr>eyJoZGlkIjoiYjNjYzQ1Zjk1ODg0NGJhN2Q1ODBkY2E5OTMyZmU5MmUiLCJ1c2VySWQiOiIyMDEyMzY5NzgifQ==</vt:lpwstr>
  </property>
</Properties>
</file>